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AD252" w14:textId="767C51E5" w:rsidR="00C343A4" w:rsidRDefault="00E0032F" w:rsidP="00E0032F">
      <w:pPr>
        <w:spacing w:after="0"/>
        <w:jc w:val="center"/>
        <w:rPr>
          <w:rFonts w:eastAsiaTheme="minorEastAsia" w:cstheme="minorHAnsi"/>
          <w:b/>
          <w:sz w:val="56"/>
          <w:lang w:eastAsia="ja-JP"/>
        </w:rPr>
      </w:pPr>
      <w:r>
        <w:rPr>
          <w:noProof/>
        </w:rPr>
        <w:drawing>
          <wp:anchor distT="0" distB="0" distL="114300" distR="114300" simplePos="0" relativeHeight="251658240" behindDoc="0" locked="0" layoutInCell="1" allowOverlap="1" wp14:anchorId="0C091D33" wp14:editId="3113ECF1">
            <wp:simplePos x="0" y="0"/>
            <wp:positionH relativeFrom="margin">
              <wp:posOffset>-552450</wp:posOffset>
            </wp:positionH>
            <wp:positionV relativeFrom="margin">
              <wp:posOffset>-552450</wp:posOffset>
            </wp:positionV>
            <wp:extent cx="10005695" cy="1524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A header landscape NE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05695" cy="1524000"/>
                    </a:xfrm>
                    <a:prstGeom prst="rect">
                      <a:avLst/>
                    </a:prstGeom>
                  </pic:spPr>
                </pic:pic>
              </a:graphicData>
            </a:graphic>
            <wp14:sizeRelH relativeFrom="margin">
              <wp14:pctWidth>0</wp14:pctWidth>
            </wp14:sizeRelH>
            <wp14:sizeRelV relativeFrom="margin">
              <wp14:pctHeight>0</wp14:pctHeight>
            </wp14:sizeRelV>
          </wp:anchor>
        </w:drawing>
      </w:r>
      <w:r w:rsidR="00365C72" w:rsidRPr="00E0032F">
        <w:rPr>
          <w:rFonts w:eastAsiaTheme="minorEastAsia" w:cstheme="minorHAnsi"/>
          <w:b/>
          <w:sz w:val="56"/>
          <w:lang w:eastAsia="ja-JP"/>
        </w:rPr>
        <w:t>Equality objectives statement</w:t>
      </w:r>
      <w:r w:rsidR="003236C5" w:rsidRPr="00E0032F">
        <w:rPr>
          <w:rFonts w:eastAsiaTheme="minorEastAsia" w:cstheme="minorHAnsi"/>
          <w:b/>
          <w:sz w:val="56"/>
          <w:lang w:eastAsia="ja-JP"/>
        </w:rPr>
        <w:t xml:space="preserve"> </w:t>
      </w:r>
      <w:r w:rsidR="006A3AC5" w:rsidRPr="00E0032F">
        <w:rPr>
          <w:rFonts w:eastAsiaTheme="minorEastAsia" w:cstheme="minorHAnsi"/>
          <w:b/>
          <w:sz w:val="56"/>
          <w:lang w:eastAsia="ja-JP"/>
        </w:rPr>
        <w:t>action plan</w:t>
      </w:r>
    </w:p>
    <w:p w14:paraId="4B17B595" w14:textId="0EA2ADA4" w:rsidR="00E0032F" w:rsidRDefault="00F55DFD" w:rsidP="00E0032F">
      <w:pPr>
        <w:spacing w:after="0"/>
        <w:jc w:val="right"/>
        <w:rPr>
          <w:rFonts w:eastAsiaTheme="minorEastAsia" w:cstheme="minorHAnsi"/>
          <w:lang w:eastAsia="ja-JP"/>
        </w:rPr>
      </w:pPr>
      <w:r>
        <w:rPr>
          <w:rFonts w:eastAsiaTheme="minorEastAsia" w:cstheme="minorHAnsi"/>
          <w:lang w:eastAsia="ja-JP"/>
        </w:rPr>
        <w:t>March 2024</w:t>
      </w:r>
    </w:p>
    <w:p w14:paraId="6F2E7461" w14:textId="1E317F97" w:rsidR="00E0032F" w:rsidRDefault="00E0032F" w:rsidP="00E0032F">
      <w:pPr>
        <w:spacing w:after="0"/>
        <w:jc w:val="right"/>
        <w:rPr>
          <w:rFonts w:eastAsiaTheme="minorEastAsia" w:cstheme="minorHAnsi"/>
          <w:lang w:eastAsia="ja-JP"/>
        </w:rPr>
      </w:pPr>
      <w:r>
        <w:rPr>
          <w:rFonts w:eastAsiaTheme="minorEastAsia" w:cstheme="minorHAnsi"/>
          <w:lang w:eastAsia="ja-JP"/>
        </w:rPr>
        <w:t xml:space="preserve">To be reviewed: </w:t>
      </w:r>
      <w:r w:rsidR="00F55DFD">
        <w:rPr>
          <w:rFonts w:eastAsiaTheme="minorEastAsia" w:cstheme="minorHAnsi"/>
          <w:lang w:eastAsia="ja-JP"/>
        </w:rPr>
        <w:t>February 2028</w:t>
      </w:r>
    </w:p>
    <w:p w14:paraId="214AC290" w14:textId="06A4AC8D" w:rsidR="00E0032F" w:rsidRPr="00E0032F" w:rsidRDefault="00E0032F" w:rsidP="00E0032F">
      <w:pPr>
        <w:spacing w:after="0"/>
        <w:jc w:val="right"/>
        <w:rPr>
          <w:rFonts w:eastAsiaTheme="minorEastAsia" w:cstheme="minorHAnsi"/>
          <w:lang w:eastAsia="ja-JP"/>
        </w:rPr>
      </w:pPr>
    </w:p>
    <w:tbl>
      <w:tblPr>
        <w:tblStyle w:val="TableGrid"/>
        <w:tblW w:w="15167" w:type="dxa"/>
        <w:jc w:val="center"/>
        <w:tblLook w:val="04A0" w:firstRow="1" w:lastRow="0" w:firstColumn="1" w:lastColumn="0" w:noHBand="0" w:noVBand="1"/>
      </w:tblPr>
      <w:tblGrid>
        <w:gridCol w:w="1941"/>
        <w:gridCol w:w="2645"/>
        <w:gridCol w:w="3069"/>
        <w:gridCol w:w="2221"/>
        <w:gridCol w:w="3023"/>
        <w:gridCol w:w="2268"/>
      </w:tblGrid>
      <w:tr w:rsidR="00C343A4" w:rsidRPr="00E0032F" w14:paraId="1A28EBF5" w14:textId="77777777" w:rsidTr="00E0032F">
        <w:trPr>
          <w:trHeight w:val="567"/>
          <w:jc w:val="center"/>
        </w:trPr>
        <w:tc>
          <w:tcPr>
            <w:tcW w:w="15167" w:type="dxa"/>
            <w:gridSpan w:val="6"/>
            <w:shd w:val="clear" w:color="auto" w:fill="003399"/>
            <w:vAlign w:val="center"/>
          </w:tcPr>
          <w:p w14:paraId="1D137000" w14:textId="67832AB8" w:rsidR="00C343A4" w:rsidRPr="00E0032F" w:rsidRDefault="00A51BBD" w:rsidP="00E0032F">
            <w:pPr>
              <w:spacing w:line="276" w:lineRule="auto"/>
              <w:jc w:val="center"/>
              <w:rPr>
                <w:rFonts w:cstheme="minorHAnsi"/>
                <w:b/>
                <w:color w:val="FFFFFF" w:themeColor="background1"/>
              </w:rPr>
            </w:pPr>
            <w:r w:rsidRPr="00E0032F">
              <w:rPr>
                <w:rFonts w:cstheme="minorHAnsi"/>
                <w:b/>
                <w:color w:val="FFFFFF" w:themeColor="background1"/>
              </w:rPr>
              <w:t>Dealing with prejudice</w:t>
            </w:r>
          </w:p>
          <w:p w14:paraId="5DA83C94" w14:textId="489A3F8C" w:rsidR="009F1BAF" w:rsidRPr="00E0032F" w:rsidRDefault="009F1BAF" w:rsidP="00E0032F">
            <w:pPr>
              <w:autoSpaceDE w:val="0"/>
              <w:autoSpaceDN w:val="0"/>
              <w:adjustRightInd w:val="0"/>
              <w:spacing w:line="276" w:lineRule="auto"/>
              <w:jc w:val="both"/>
              <w:rPr>
                <w:rFonts w:cstheme="minorHAnsi"/>
                <w:b/>
                <w:color w:val="FFFFFF" w:themeColor="background1"/>
              </w:rPr>
            </w:pPr>
            <w:r w:rsidRPr="00E0032F">
              <w:rPr>
                <w:rFonts w:eastAsia="Arial Unicode MS" w:cstheme="minorHAnsi"/>
                <w:b/>
                <w:color w:val="000000"/>
                <w:shd w:val="clear" w:color="auto" w:fill="ECECEC"/>
              </w:rPr>
              <w:t xml:space="preserve">[In this section, identify concerns </w:t>
            </w:r>
            <w:r w:rsidR="00554ADD" w:rsidRPr="00E0032F">
              <w:rPr>
                <w:rFonts w:eastAsia="Arial Unicode MS" w:cstheme="minorHAnsi"/>
                <w:b/>
                <w:color w:val="000000"/>
                <w:shd w:val="clear" w:color="auto" w:fill="ECECEC"/>
              </w:rPr>
              <w:t>regarding</w:t>
            </w:r>
            <w:r w:rsidRPr="00E0032F">
              <w:rPr>
                <w:rFonts w:eastAsia="Arial Unicode MS" w:cstheme="minorHAnsi"/>
                <w:b/>
                <w:color w:val="000000"/>
                <w:shd w:val="clear" w:color="auto" w:fill="ECECEC"/>
              </w:rPr>
              <w:t xml:space="preserve"> prejudice-related incidents and outline the procedures your school has put in place to manage them. Rather than identifying how your school tackled specific incidents, your action plan should take a preventative approach, covering how the likelihood of similar incidents happening in the future will be reduced</w:t>
            </w:r>
            <w:r w:rsidR="005C7940" w:rsidRPr="00E0032F">
              <w:rPr>
                <w:rFonts w:eastAsia="Arial Unicode MS" w:cstheme="minorHAnsi"/>
                <w:b/>
                <w:color w:val="000000"/>
                <w:shd w:val="clear" w:color="auto" w:fill="ECECEC"/>
              </w:rPr>
              <w:t xml:space="preserve"> – for example, </w:t>
            </w:r>
            <w:r w:rsidR="0046628C" w:rsidRPr="00E0032F">
              <w:rPr>
                <w:rFonts w:eastAsia="Arial Unicode MS" w:cstheme="minorHAnsi"/>
                <w:b/>
                <w:color w:val="000000"/>
                <w:shd w:val="clear" w:color="auto" w:fill="ECECEC"/>
              </w:rPr>
              <w:t xml:space="preserve">considering how your </w:t>
            </w:r>
            <w:r w:rsidR="005C7940" w:rsidRPr="00E0032F">
              <w:rPr>
                <w:rFonts w:eastAsia="Arial Unicode MS" w:cstheme="minorHAnsi"/>
                <w:b/>
                <w:color w:val="000000"/>
                <w:shd w:val="clear" w:color="auto" w:fill="ECECEC"/>
              </w:rPr>
              <w:t>handling of a specific incident of raci</w:t>
            </w:r>
            <w:r w:rsidR="00E1499F" w:rsidRPr="00E0032F">
              <w:rPr>
                <w:rFonts w:eastAsia="Arial Unicode MS" w:cstheme="minorHAnsi"/>
                <w:b/>
                <w:color w:val="000000"/>
                <w:shd w:val="clear" w:color="auto" w:fill="ECECEC"/>
              </w:rPr>
              <w:t>st</w:t>
            </w:r>
            <w:r w:rsidR="005C7940" w:rsidRPr="00E0032F">
              <w:rPr>
                <w:rFonts w:eastAsia="Arial Unicode MS" w:cstheme="minorHAnsi"/>
                <w:b/>
                <w:color w:val="000000"/>
                <w:shd w:val="clear" w:color="auto" w:fill="ECECEC"/>
              </w:rPr>
              <w:t xml:space="preserve"> bullying informs your approach to tackling prejudice-related bullying overall</w:t>
            </w:r>
            <w:r w:rsidRPr="00E0032F">
              <w:rPr>
                <w:rFonts w:eastAsia="Arial Unicode MS" w:cstheme="minorHAnsi"/>
                <w:b/>
                <w:color w:val="000000"/>
                <w:shd w:val="clear" w:color="auto" w:fill="ECECEC"/>
              </w:rPr>
              <w:t xml:space="preserve">. </w:t>
            </w:r>
            <w:r w:rsidR="00E1499F" w:rsidRPr="00E0032F">
              <w:rPr>
                <w:rFonts w:eastAsia="Arial Unicode MS" w:cstheme="minorHAnsi"/>
                <w:b/>
                <w:color w:val="000000"/>
                <w:shd w:val="clear" w:color="auto" w:fill="ECECEC"/>
              </w:rPr>
              <w:t>An e</w:t>
            </w:r>
            <w:r w:rsidRPr="00E0032F">
              <w:rPr>
                <w:rFonts w:eastAsia="Times New Roman" w:cstheme="minorHAnsi"/>
                <w:b/>
                <w:color w:val="000000"/>
                <w:shd w:val="clear" w:color="auto" w:fill="ECECEC"/>
              </w:rPr>
              <w:t>xample</w:t>
            </w:r>
            <w:r w:rsidR="00E1499F" w:rsidRPr="00E0032F">
              <w:rPr>
                <w:rFonts w:eastAsia="Times New Roman" w:cstheme="minorHAnsi"/>
                <w:b/>
                <w:color w:val="000000"/>
                <w:shd w:val="clear" w:color="auto" w:fill="ECECEC"/>
              </w:rPr>
              <w:t xml:space="preserve"> is</w:t>
            </w:r>
            <w:r w:rsidRPr="00E0032F">
              <w:rPr>
                <w:rFonts w:eastAsia="Times New Roman" w:cstheme="minorHAnsi"/>
                <w:b/>
                <w:color w:val="000000"/>
                <w:shd w:val="clear" w:color="auto" w:fill="ECECEC"/>
              </w:rPr>
              <w:t xml:space="preserve"> provided below.</w:t>
            </w:r>
            <w:r w:rsidRPr="00E0032F">
              <w:rPr>
                <w:rFonts w:eastAsia="Arial Unicode MS" w:cstheme="minorHAnsi"/>
                <w:b/>
                <w:color w:val="000000"/>
                <w:shd w:val="clear" w:color="auto" w:fill="ECECEC"/>
              </w:rPr>
              <w:t xml:space="preserve">] </w:t>
            </w:r>
          </w:p>
        </w:tc>
      </w:tr>
      <w:tr w:rsidR="00E8470C" w:rsidRPr="00E0032F" w14:paraId="08E2FE7A" w14:textId="77777777" w:rsidTr="00E0032F">
        <w:trPr>
          <w:trHeight w:val="567"/>
          <w:jc w:val="center"/>
        </w:trPr>
        <w:tc>
          <w:tcPr>
            <w:tcW w:w="1941" w:type="dxa"/>
            <w:shd w:val="clear" w:color="auto" w:fill="ECECEC"/>
            <w:vAlign w:val="center"/>
          </w:tcPr>
          <w:p w14:paraId="2EF0E8F3" w14:textId="3510D74C" w:rsidR="00096713" w:rsidRPr="00E0032F" w:rsidRDefault="00A51BBD" w:rsidP="00E0032F">
            <w:pPr>
              <w:autoSpaceDE w:val="0"/>
              <w:autoSpaceDN w:val="0"/>
              <w:adjustRightInd w:val="0"/>
              <w:spacing w:line="276" w:lineRule="auto"/>
              <w:jc w:val="center"/>
              <w:rPr>
                <w:rFonts w:cstheme="minorHAnsi"/>
                <w:b/>
                <w:color w:val="000000"/>
              </w:rPr>
            </w:pPr>
            <w:bookmarkStart w:id="0" w:name="_Hlk119572712"/>
            <w:r w:rsidRPr="00E0032F">
              <w:rPr>
                <w:rFonts w:cstheme="minorHAnsi"/>
                <w:b/>
                <w:color w:val="000000"/>
              </w:rPr>
              <w:t>Identified concern, with evidence</w:t>
            </w:r>
          </w:p>
        </w:tc>
        <w:tc>
          <w:tcPr>
            <w:tcW w:w="2645" w:type="dxa"/>
            <w:shd w:val="clear" w:color="auto" w:fill="ECECEC"/>
            <w:vAlign w:val="center"/>
          </w:tcPr>
          <w:p w14:paraId="6B258F09" w14:textId="0EE8945C" w:rsidR="00096713" w:rsidRPr="00E0032F" w:rsidRDefault="00A51BBD" w:rsidP="00E0032F">
            <w:pPr>
              <w:autoSpaceDE w:val="0"/>
              <w:autoSpaceDN w:val="0"/>
              <w:adjustRightInd w:val="0"/>
              <w:spacing w:line="276" w:lineRule="auto"/>
              <w:jc w:val="center"/>
              <w:rPr>
                <w:rFonts w:cstheme="minorHAnsi"/>
                <w:b/>
                <w:color w:val="000000"/>
              </w:rPr>
            </w:pPr>
            <w:r w:rsidRPr="00E0032F">
              <w:rPr>
                <w:rFonts w:cstheme="minorHAnsi"/>
                <w:b/>
                <w:color w:val="000000"/>
              </w:rPr>
              <w:t>Equality objective</w:t>
            </w:r>
          </w:p>
        </w:tc>
        <w:tc>
          <w:tcPr>
            <w:tcW w:w="3069" w:type="dxa"/>
            <w:shd w:val="clear" w:color="auto" w:fill="ECECEC"/>
            <w:vAlign w:val="center"/>
          </w:tcPr>
          <w:p w14:paraId="58D42439" w14:textId="5C00B900" w:rsidR="00096713" w:rsidRPr="00E0032F" w:rsidRDefault="00A51BBD" w:rsidP="00E0032F">
            <w:pPr>
              <w:autoSpaceDE w:val="0"/>
              <w:autoSpaceDN w:val="0"/>
              <w:adjustRightInd w:val="0"/>
              <w:spacing w:line="276" w:lineRule="auto"/>
              <w:jc w:val="center"/>
              <w:rPr>
                <w:rFonts w:cstheme="minorHAnsi"/>
                <w:b/>
                <w:color w:val="000000"/>
              </w:rPr>
            </w:pPr>
            <w:r w:rsidRPr="00E0032F">
              <w:rPr>
                <w:rFonts w:cstheme="minorHAnsi"/>
                <w:b/>
                <w:color w:val="000000"/>
              </w:rPr>
              <w:t>Actions for improvement, with timescales</w:t>
            </w:r>
          </w:p>
        </w:tc>
        <w:tc>
          <w:tcPr>
            <w:tcW w:w="2221" w:type="dxa"/>
            <w:shd w:val="clear" w:color="auto" w:fill="ECECEC"/>
            <w:vAlign w:val="center"/>
          </w:tcPr>
          <w:p w14:paraId="1AED4787" w14:textId="2A025330" w:rsidR="00096713" w:rsidRPr="00E0032F" w:rsidRDefault="00A51BBD" w:rsidP="00E0032F">
            <w:pPr>
              <w:autoSpaceDE w:val="0"/>
              <w:autoSpaceDN w:val="0"/>
              <w:adjustRightInd w:val="0"/>
              <w:spacing w:line="276" w:lineRule="auto"/>
              <w:jc w:val="center"/>
              <w:rPr>
                <w:rFonts w:cstheme="minorHAnsi"/>
                <w:b/>
                <w:color w:val="000000"/>
              </w:rPr>
            </w:pPr>
            <w:r w:rsidRPr="00E0032F">
              <w:rPr>
                <w:rFonts w:cstheme="minorHAnsi"/>
                <w:b/>
                <w:color w:val="000000"/>
              </w:rPr>
              <w:t>Staff responsible</w:t>
            </w:r>
          </w:p>
        </w:tc>
        <w:tc>
          <w:tcPr>
            <w:tcW w:w="3023" w:type="dxa"/>
            <w:shd w:val="clear" w:color="auto" w:fill="ECECEC"/>
            <w:vAlign w:val="center"/>
          </w:tcPr>
          <w:p w14:paraId="1BDDD83E" w14:textId="32203D8E" w:rsidR="00096713" w:rsidRPr="00E0032F" w:rsidRDefault="00A51BBD" w:rsidP="00E0032F">
            <w:pPr>
              <w:autoSpaceDE w:val="0"/>
              <w:autoSpaceDN w:val="0"/>
              <w:adjustRightInd w:val="0"/>
              <w:spacing w:line="276" w:lineRule="auto"/>
              <w:jc w:val="center"/>
              <w:rPr>
                <w:rFonts w:cstheme="minorHAnsi"/>
                <w:b/>
                <w:color w:val="000000"/>
              </w:rPr>
            </w:pPr>
            <w:r w:rsidRPr="00E0032F">
              <w:rPr>
                <w:rFonts w:cstheme="minorHAnsi"/>
                <w:b/>
                <w:color w:val="000000"/>
              </w:rPr>
              <w:t>Success criteria</w:t>
            </w:r>
          </w:p>
        </w:tc>
        <w:tc>
          <w:tcPr>
            <w:tcW w:w="2268" w:type="dxa"/>
            <w:shd w:val="clear" w:color="auto" w:fill="ECECEC"/>
            <w:vAlign w:val="center"/>
          </w:tcPr>
          <w:p w14:paraId="28BD7FF7" w14:textId="41E33529" w:rsidR="00096713" w:rsidRPr="00E0032F" w:rsidRDefault="00A51BBD" w:rsidP="00E0032F">
            <w:pPr>
              <w:autoSpaceDE w:val="0"/>
              <w:autoSpaceDN w:val="0"/>
              <w:adjustRightInd w:val="0"/>
              <w:spacing w:line="276" w:lineRule="auto"/>
              <w:jc w:val="center"/>
              <w:rPr>
                <w:rFonts w:cstheme="minorHAnsi"/>
                <w:b/>
                <w:color w:val="000000"/>
              </w:rPr>
            </w:pPr>
            <w:r w:rsidRPr="00E0032F">
              <w:rPr>
                <w:rFonts w:cstheme="minorHAnsi"/>
                <w:b/>
                <w:color w:val="000000"/>
              </w:rPr>
              <w:t>Review</w:t>
            </w:r>
          </w:p>
        </w:tc>
      </w:tr>
      <w:bookmarkEnd w:id="0"/>
      <w:tr w:rsidR="00096713" w:rsidRPr="00E0032F" w14:paraId="2809B22E" w14:textId="77777777" w:rsidTr="00E0032F">
        <w:trPr>
          <w:trHeight w:val="567"/>
          <w:jc w:val="center"/>
        </w:trPr>
        <w:tc>
          <w:tcPr>
            <w:tcW w:w="1941" w:type="dxa"/>
            <w:vAlign w:val="center"/>
          </w:tcPr>
          <w:p w14:paraId="07493656" w14:textId="5C2DFAF1" w:rsidR="00096713" w:rsidRPr="00E0032F" w:rsidRDefault="00E1499F" w:rsidP="00E0032F">
            <w:pPr>
              <w:spacing w:line="276" w:lineRule="auto"/>
              <w:rPr>
                <w:rFonts w:cstheme="minorHAnsi"/>
                <w:b/>
                <w:bCs/>
                <w:color w:val="FF6600"/>
              </w:rPr>
            </w:pPr>
            <w:r w:rsidRPr="00E0032F">
              <w:rPr>
                <w:rFonts w:cstheme="minorHAnsi"/>
              </w:rPr>
              <w:t xml:space="preserve">A number of recent </w:t>
            </w:r>
            <w:hyperlink r:id="rId9" w:history="1">
              <w:r w:rsidRPr="00E0032F">
                <w:rPr>
                  <w:rStyle w:val="Hyperlink"/>
                  <w:rFonts w:cstheme="minorHAnsi"/>
                </w:rPr>
                <w:t>Prejudice-related Incident Reports</w:t>
              </w:r>
            </w:hyperlink>
            <w:r w:rsidRPr="00E0032F">
              <w:rPr>
                <w:rFonts w:cstheme="minorHAnsi"/>
              </w:rPr>
              <w:t xml:space="preserve"> have indicated that racist bullying is a problem in the school.</w:t>
            </w:r>
          </w:p>
        </w:tc>
        <w:tc>
          <w:tcPr>
            <w:tcW w:w="2645" w:type="dxa"/>
            <w:vAlign w:val="center"/>
          </w:tcPr>
          <w:p w14:paraId="1EB63492" w14:textId="1FF8CAA8" w:rsidR="00096713" w:rsidRPr="00E0032F" w:rsidRDefault="00E1499F" w:rsidP="00E0032F">
            <w:pPr>
              <w:autoSpaceDE w:val="0"/>
              <w:autoSpaceDN w:val="0"/>
              <w:adjustRightInd w:val="0"/>
              <w:spacing w:line="276" w:lineRule="auto"/>
              <w:rPr>
                <w:rFonts w:cstheme="minorHAnsi"/>
                <w:color w:val="000000"/>
              </w:rPr>
            </w:pPr>
            <w:r w:rsidRPr="00E0032F">
              <w:rPr>
                <w:rFonts w:cstheme="minorHAnsi"/>
                <w:color w:val="000000"/>
              </w:rPr>
              <w:t>To ensure pupils understand why racist bullying is wrong</w:t>
            </w:r>
            <w:r w:rsidR="00AA4085" w:rsidRPr="00E0032F">
              <w:rPr>
                <w:rFonts w:cstheme="minorHAnsi"/>
                <w:color w:val="000000"/>
              </w:rPr>
              <w:t xml:space="preserve">; are appropriately sanctioned if they are perpetrators; and are supported if they are victims. </w:t>
            </w:r>
          </w:p>
        </w:tc>
        <w:tc>
          <w:tcPr>
            <w:tcW w:w="3069" w:type="dxa"/>
            <w:vAlign w:val="center"/>
          </w:tcPr>
          <w:p w14:paraId="77D88341" w14:textId="77777777" w:rsidR="00A51BBD" w:rsidRPr="00E0032F" w:rsidRDefault="00AA4085" w:rsidP="00E0032F">
            <w:pPr>
              <w:autoSpaceDE w:val="0"/>
              <w:autoSpaceDN w:val="0"/>
              <w:adjustRightInd w:val="0"/>
              <w:spacing w:line="276" w:lineRule="auto"/>
              <w:rPr>
                <w:rFonts w:cstheme="minorHAnsi"/>
                <w:color w:val="000000"/>
              </w:rPr>
            </w:pPr>
            <w:r w:rsidRPr="00E0032F">
              <w:rPr>
                <w:rFonts w:cstheme="minorHAnsi"/>
                <w:color w:val="000000"/>
              </w:rPr>
              <w:t>To improve teaching around prejudice and bullying, with racism specifically being addressed – this will be done via assembly in the Autumn term and on the next PSHE day.</w:t>
            </w:r>
          </w:p>
          <w:p w14:paraId="4F0B88C6" w14:textId="1D335F17" w:rsidR="00AA4085" w:rsidRPr="00E0032F" w:rsidRDefault="00AA4085" w:rsidP="00E0032F">
            <w:pPr>
              <w:autoSpaceDE w:val="0"/>
              <w:autoSpaceDN w:val="0"/>
              <w:adjustRightInd w:val="0"/>
              <w:spacing w:line="276" w:lineRule="auto"/>
              <w:rPr>
                <w:rFonts w:cstheme="minorHAnsi"/>
                <w:color w:val="000000"/>
              </w:rPr>
            </w:pPr>
            <w:r w:rsidRPr="00E0032F">
              <w:rPr>
                <w:rFonts w:cstheme="minorHAnsi"/>
                <w:color w:val="000000"/>
              </w:rPr>
              <w:t xml:space="preserve">To improve training for </w:t>
            </w:r>
            <w:r w:rsidR="002468CC" w:rsidRPr="00E0032F">
              <w:rPr>
                <w:rFonts w:cstheme="minorHAnsi"/>
                <w:color w:val="000000"/>
              </w:rPr>
              <w:t>s</w:t>
            </w:r>
            <w:r w:rsidRPr="00E0032F">
              <w:rPr>
                <w:rFonts w:cstheme="minorHAnsi"/>
                <w:color w:val="000000"/>
              </w:rPr>
              <w:t>taff in how to handle incidents of racist bullying and support victims</w:t>
            </w:r>
            <w:r w:rsidR="00ED4525" w:rsidRPr="00E0032F">
              <w:rPr>
                <w:rFonts w:cstheme="minorHAnsi"/>
                <w:color w:val="000000"/>
              </w:rPr>
              <w:t xml:space="preserve"> – this will be enacted as soon as possible.</w:t>
            </w:r>
          </w:p>
        </w:tc>
        <w:tc>
          <w:tcPr>
            <w:tcW w:w="2221" w:type="dxa"/>
            <w:vAlign w:val="center"/>
          </w:tcPr>
          <w:p w14:paraId="7D3C7F54" w14:textId="540E228C" w:rsidR="00096713" w:rsidRPr="00E0032F" w:rsidRDefault="00AA4085" w:rsidP="00E0032F">
            <w:pPr>
              <w:autoSpaceDE w:val="0"/>
              <w:autoSpaceDN w:val="0"/>
              <w:adjustRightInd w:val="0"/>
              <w:spacing w:line="276" w:lineRule="auto"/>
              <w:rPr>
                <w:rFonts w:cstheme="minorHAnsi"/>
                <w:color w:val="000000"/>
              </w:rPr>
            </w:pPr>
            <w:r w:rsidRPr="00E0032F">
              <w:rPr>
                <w:rFonts w:cstheme="minorHAnsi"/>
                <w:color w:val="000000"/>
              </w:rPr>
              <w:t>The h</w:t>
            </w:r>
            <w:r w:rsidR="00E1499F" w:rsidRPr="00E0032F">
              <w:rPr>
                <w:rFonts w:cstheme="minorHAnsi"/>
                <w:color w:val="000000"/>
              </w:rPr>
              <w:t>eadteacher</w:t>
            </w:r>
            <w:r w:rsidRPr="00E0032F">
              <w:rPr>
                <w:rFonts w:cstheme="minorHAnsi"/>
                <w:color w:val="000000"/>
              </w:rPr>
              <w:t xml:space="preserve"> and PSHE teachers.</w:t>
            </w:r>
          </w:p>
        </w:tc>
        <w:tc>
          <w:tcPr>
            <w:tcW w:w="3023" w:type="dxa"/>
            <w:vAlign w:val="center"/>
          </w:tcPr>
          <w:p w14:paraId="088AF591" w14:textId="3DF0AD48" w:rsidR="00096713" w:rsidRPr="00E0032F" w:rsidRDefault="00E1499F" w:rsidP="00E0032F">
            <w:pPr>
              <w:autoSpaceDE w:val="0"/>
              <w:autoSpaceDN w:val="0"/>
              <w:adjustRightInd w:val="0"/>
              <w:spacing w:line="276" w:lineRule="auto"/>
              <w:rPr>
                <w:rFonts w:cstheme="minorHAnsi"/>
                <w:color w:val="000000"/>
              </w:rPr>
            </w:pPr>
            <w:r w:rsidRPr="00E0032F">
              <w:rPr>
                <w:rFonts w:cstheme="minorHAnsi"/>
                <w:color w:val="000000"/>
              </w:rPr>
              <w:t>The number of prejudice-related incidents of racist bullying will decrease significantly.</w:t>
            </w:r>
          </w:p>
        </w:tc>
        <w:tc>
          <w:tcPr>
            <w:tcW w:w="2268" w:type="dxa"/>
            <w:vAlign w:val="center"/>
          </w:tcPr>
          <w:p w14:paraId="55FB62CA" w14:textId="6CBDF657" w:rsidR="00096713" w:rsidRPr="00E0032F" w:rsidRDefault="00AA4085" w:rsidP="00E0032F">
            <w:pPr>
              <w:autoSpaceDE w:val="0"/>
              <w:autoSpaceDN w:val="0"/>
              <w:adjustRightInd w:val="0"/>
              <w:spacing w:line="276" w:lineRule="auto"/>
              <w:rPr>
                <w:rFonts w:cstheme="minorHAnsi"/>
                <w:color w:val="000000"/>
              </w:rPr>
            </w:pPr>
            <w:r w:rsidRPr="00E0032F">
              <w:rPr>
                <w:rFonts w:cstheme="minorHAnsi"/>
                <w:color w:val="000000"/>
              </w:rPr>
              <w:t>To be reviewed in the Spring and Summer terms.</w:t>
            </w:r>
          </w:p>
        </w:tc>
      </w:tr>
    </w:tbl>
    <w:tbl>
      <w:tblPr>
        <w:tblStyle w:val="TableGrid"/>
        <w:tblpPr w:leftFromText="180" w:rightFromText="180" w:vertAnchor="text" w:horzAnchor="margin" w:tblpXSpec="center" w:tblpY="-464"/>
        <w:tblW w:w="15167" w:type="dxa"/>
        <w:tblLook w:val="04A0" w:firstRow="1" w:lastRow="0" w:firstColumn="1" w:lastColumn="0" w:noHBand="0" w:noVBand="1"/>
      </w:tblPr>
      <w:tblGrid>
        <w:gridCol w:w="1941"/>
        <w:gridCol w:w="2645"/>
        <w:gridCol w:w="3069"/>
        <w:gridCol w:w="2221"/>
        <w:gridCol w:w="3023"/>
        <w:gridCol w:w="2268"/>
      </w:tblGrid>
      <w:tr w:rsidR="00451020" w:rsidRPr="00E0032F" w14:paraId="4AF7141E" w14:textId="77777777" w:rsidTr="00451020">
        <w:trPr>
          <w:trHeight w:val="567"/>
        </w:trPr>
        <w:tc>
          <w:tcPr>
            <w:tcW w:w="15167" w:type="dxa"/>
            <w:gridSpan w:val="6"/>
            <w:tcBorders>
              <w:top w:val="single" w:sz="4" w:space="0" w:color="auto"/>
            </w:tcBorders>
            <w:shd w:val="clear" w:color="auto" w:fill="003399"/>
            <w:vAlign w:val="center"/>
          </w:tcPr>
          <w:p w14:paraId="7ABD3DE4" w14:textId="77777777" w:rsidR="00451020" w:rsidRPr="00E0032F" w:rsidRDefault="00451020" w:rsidP="00451020">
            <w:pPr>
              <w:spacing w:line="276" w:lineRule="auto"/>
              <w:jc w:val="center"/>
              <w:rPr>
                <w:rFonts w:cstheme="minorHAnsi"/>
                <w:b/>
                <w:color w:val="FFFFFF" w:themeColor="background1"/>
              </w:rPr>
            </w:pPr>
            <w:r w:rsidRPr="00E0032F">
              <w:rPr>
                <w:rFonts w:cstheme="minorHAnsi"/>
                <w:b/>
                <w:color w:val="FFFFFF" w:themeColor="background1"/>
              </w:rPr>
              <w:lastRenderedPageBreak/>
              <w:t>Celebrating diversity</w:t>
            </w:r>
          </w:p>
          <w:p w14:paraId="48FC5CE0" w14:textId="77777777" w:rsidR="00451020" w:rsidRPr="00E0032F" w:rsidRDefault="00451020" w:rsidP="00451020">
            <w:pPr>
              <w:autoSpaceDE w:val="0"/>
              <w:autoSpaceDN w:val="0"/>
              <w:adjustRightInd w:val="0"/>
              <w:spacing w:line="276" w:lineRule="auto"/>
              <w:jc w:val="both"/>
              <w:rPr>
                <w:rFonts w:eastAsia="Arial Unicode MS" w:cstheme="minorHAnsi"/>
                <w:b/>
                <w:color w:val="000000"/>
                <w:shd w:val="clear" w:color="auto" w:fill="ECECEC"/>
              </w:rPr>
            </w:pPr>
            <w:r w:rsidRPr="00E0032F">
              <w:rPr>
                <w:rFonts w:eastAsia="Arial Unicode MS" w:cstheme="minorHAnsi"/>
                <w:b/>
                <w:color w:val="000000"/>
                <w:shd w:val="clear" w:color="auto" w:fill="ECECEC"/>
              </w:rPr>
              <w:t>[In this section, identify concerns related to diversity at your school and how it is celebrated. When reflecting on demonstrations of how your school is celebrating diversity, you should examine any potentially neglected groups within this – for example, considering whether your school’s celebrations of gender diversity are intersectional and trans-inclusive. E</w:t>
            </w:r>
            <w:r w:rsidRPr="00E0032F">
              <w:rPr>
                <w:rFonts w:eastAsia="Times New Roman" w:cstheme="minorHAnsi"/>
                <w:b/>
                <w:color w:val="000000"/>
                <w:shd w:val="clear" w:color="auto" w:fill="ECECEC"/>
              </w:rPr>
              <w:t>xamples are provided below.</w:t>
            </w:r>
            <w:r w:rsidRPr="00E0032F">
              <w:rPr>
                <w:rFonts w:eastAsia="Arial Unicode MS" w:cstheme="minorHAnsi"/>
                <w:b/>
                <w:color w:val="000000"/>
                <w:shd w:val="clear" w:color="auto" w:fill="ECECEC"/>
              </w:rPr>
              <w:t>]</w:t>
            </w:r>
          </w:p>
          <w:p w14:paraId="1483D053" w14:textId="77777777" w:rsidR="00451020" w:rsidRPr="00E0032F" w:rsidRDefault="00451020" w:rsidP="00451020">
            <w:pPr>
              <w:spacing w:line="276" w:lineRule="auto"/>
              <w:rPr>
                <w:rFonts w:eastAsia="Arial Unicode MS" w:cstheme="minorHAnsi"/>
                <w:b/>
                <w:color w:val="000000"/>
                <w:shd w:val="clear" w:color="auto" w:fill="ECECEC"/>
              </w:rPr>
            </w:pPr>
          </w:p>
          <w:p w14:paraId="1FDBB68D" w14:textId="77777777" w:rsidR="00451020" w:rsidRPr="00E0032F" w:rsidRDefault="00451020" w:rsidP="00451020">
            <w:pPr>
              <w:spacing w:line="276" w:lineRule="auto"/>
              <w:rPr>
                <w:rFonts w:cstheme="minorHAnsi"/>
              </w:rPr>
            </w:pPr>
          </w:p>
        </w:tc>
      </w:tr>
      <w:tr w:rsidR="00451020" w:rsidRPr="00E0032F" w14:paraId="7EE696CA" w14:textId="77777777" w:rsidTr="00451020">
        <w:trPr>
          <w:trHeight w:val="567"/>
        </w:trPr>
        <w:tc>
          <w:tcPr>
            <w:tcW w:w="1941" w:type="dxa"/>
            <w:shd w:val="clear" w:color="auto" w:fill="ECECEC"/>
            <w:vAlign w:val="center"/>
          </w:tcPr>
          <w:p w14:paraId="03CB9506"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Identified concern, with evidence</w:t>
            </w:r>
          </w:p>
        </w:tc>
        <w:tc>
          <w:tcPr>
            <w:tcW w:w="2645" w:type="dxa"/>
            <w:shd w:val="clear" w:color="auto" w:fill="ECECEC"/>
            <w:vAlign w:val="center"/>
          </w:tcPr>
          <w:p w14:paraId="3420BDA7"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Equality objective</w:t>
            </w:r>
          </w:p>
        </w:tc>
        <w:tc>
          <w:tcPr>
            <w:tcW w:w="3069" w:type="dxa"/>
            <w:shd w:val="clear" w:color="auto" w:fill="ECECEC"/>
            <w:vAlign w:val="center"/>
          </w:tcPr>
          <w:p w14:paraId="67188B87"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Actions for improvement, with timescales</w:t>
            </w:r>
          </w:p>
        </w:tc>
        <w:tc>
          <w:tcPr>
            <w:tcW w:w="2221" w:type="dxa"/>
            <w:shd w:val="clear" w:color="auto" w:fill="ECECEC"/>
            <w:vAlign w:val="center"/>
          </w:tcPr>
          <w:p w14:paraId="33ADAE68"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Staff responsible</w:t>
            </w:r>
          </w:p>
        </w:tc>
        <w:tc>
          <w:tcPr>
            <w:tcW w:w="3023" w:type="dxa"/>
            <w:shd w:val="clear" w:color="auto" w:fill="ECECEC"/>
            <w:vAlign w:val="center"/>
          </w:tcPr>
          <w:p w14:paraId="2908A8FE"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Success criteria</w:t>
            </w:r>
          </w:p>
        </w:tc>
        <w:tc>
          <w:tcPr>
            <w:tcW w:w="2268" w:type="dxa"/>
            <w:shd w:val="clear" w:color="auto" w:fill="ECECEC"/>
            <w:vAlign w:val="center"/>
          </w:tcPr>
          <w:p w14:paraId="4C47F09D"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Review</w:t>
            </w:r>
          </w:p>
        </w:tc>
      </w:tr>
      <w:tr w:rsidR="00451020" w:rsidRPr="00E0032F" w14:paraId="326CA6FC" w14:textId="77777777" w:rsidTr="00451020">
        <w:trPr>
          <w:trHeight w:val="567"/>
        </w:trPr>
        <w:tc>
          <w:tcPr>
            <w:tcW w:w="1941" w:type="dxa"/>
            <w:vAlign w:val="center"/>
          </w:tcPr>
          <w:p w14:paraId="6F33C8D4" w14:textId="77777777" w:rsidR="00451020" w:rsidRPr="00E0032F" w:rsidRDefault="00451020" w:rsidP="00451020">
            <w:pPr>
              <w:autoSpaceDE w:val="0"/>
              <w:autoSpaceDN w:val="0"/>
              <w:adjustRightInd w:val="0"/>
              <w:spacing w:line="276" w:lineRule="auto"/>
              <w:rPr>
                <w:rFonts w:cstheme="minorHAnsi"/>
              </w:rPr>
            </w:pPr>
            <w:r w:rsidRPr="00E0032F">
              <w:rPr>
                <w:rFonts w:cstheme="minorHAnsi"/>
              </w:rPr>
              <w:t>The school’s teaching on feminism focusses exclusively on white, cisgender female figures, rather than a diverse range of feminist voices.</w:t>
            </w:r>
          </w:p>
        </w:tc>
        <w:tc>
          <w:tcPr>
            <w:tcW w:w="2645" w:type="dxa"/>
            <w:vAlign w:val="center"/>
          </w:tcPr>
          <w:p w14:paraId="30AC5A30"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ensure that the school celebrates a diverse form of feminism that is intersectional and trans-inclusive.</w:t>
            </w:r>
          </w:p>
        </w:tc>
        <w:tc>
          <w:tcPr>
            <w:tcW w:w="3069" w:type="dxa"/>
            <w:vAlign w:val="center"/>
          </w:tcPr>
          <w:p w14:paraId="5F0CAFF0"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diversify teaching around feminism, including through teaching about feminist figures who are trans and/or part of an ethnic minority group, e.g. Laverne Cox and bell hooks – this will be done via assembly in the Autumn term and incorporated into the school’s PSHE curriculum.</w:t>
            </w:r>
          </w:p>
        </w:tc>
        <w:tc>
          <w:tcPr>
            <w:tcW w:w="2221" w:type="dxa"/>
            <w:vAlign w:val="center"/>
          </w:tcPr>
          <w:p w14:paraId="04C6757D"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headteacher and PSHE teachers.</w:t>
            </w:r>
          </w:p>
        </w:tc>
        <w:tc>
          <w:tcPr>
            <w:tcW w:w="3023" w:type="dxa"/>
            <w:vAlign w:val="center"/>
          </w:tcPr>
          <w:p w14:paraId="4C95F415"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school’s teaching on feminism will continue to cover key information already established in the curriculum, e.g. the Suffragette movement, while also teaching about a more diverse set of feminist figures.</w:t>
            </w:r>
          </w:p>
        </w:tc>
        <w:tc>
          <w:tcPr>
            <w:tcW w:w="2268" w:type="dxa"/>
            <w:vAlign w:val="center"/>
          </w:tcPr>
          <w:p w14:paraId="2FC1A1E5"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be reviewed in the next Autumn term.</w:t>
            </w:r>
          </w:p>
        </w:tc>
      </w:tr>
    </w:tbl>
    <w:p w14:paraId="61BB6C55" w14:textId="1CD0936D" w:rsidR="00E0032F" w:rsidRDefault="00E0032F">
      <w:r>
        <w:br w:type="page"/>
      </w:r>
    </w:p>
    <w:tbl>
      <w:tblPr>
        <w:tblStyle w:val="TableGrid"/>
        <w:tblpPr w:leftFromText="180" w:rightFromText="180" w:vertAnchor="text" w:horzAnchor="margin" w:tblpXSpec="center" w:tblpY="190"/>
        <w:tblW w:w="15167" w:type="dxa"/>
        <w:tblLook w:val="04A0" w:firstRow="1" w:lastRow="0" w:firstColumn="1" w:lastColumn="0" w:noHBand="0" w:noVBand="1"/>
      </w:tblPr>
      <w:tblGrid>
        <w:gridCol w:w="1941"/>
        <w:gridCol w:w="2645"/>
        <w:gridCol w:w="3069"/>
        <w:gridCol w:w="2221"/>
        <w:gridCol w:w="3023"/>
        <w:gridCol w:w="2268"/>
      </w:tblGrid>
      <w:tr w:rsidR="00451020" w:rsidRPr="00E0032F" w14:paraId="122C0A02" w14:textId="77777777" w:rsidTr="00451020">
        <w:trPr>
          <w:trHeight w:val="567"/>
        </w:trPr>
        <w:tc>
          <w:tcPr>
            <w:tcW w:w="15167" w:type="dxa"/>
            <w:gridSpan w:val="6"/>
            <w:tcBorders>
              <w:top w:val="single" w:sz="4" w:space="0" w:color="auto"/>
            </w:tcBorders>
            <w:shd w:val="clear" w:color="auto" w:fill="003399"/>
            <w:vAlign w:val="center"/>
          </w:tcPr>
          <w:p w14:paraId="7C387135" w14:textId="77777777" w:rsidR="00451020" w:rsidRPr="00E0032F" w:rsidRDefault="00451020" w:rsidP="00451020">
            <w:pPr>
              <w:spacing w:line="276" w:lineRule="auto"/>
              <w:jc w:val="center"/>
              <w:rPr>
                <w:rFonts w:cstheme="minorHAnsi"/>
                <w:b/>
                <w:color w:val="FFFFFF" w:themeColor="background1"/>
              </w:rPr>
            </w:pPr>
            <w:r w:rsidRPr="00E0032F">
              <w:rPr>
                <w:rFonts w:cstheme="minorHAnsi"/>
                <w:b/>
                <w:color w:val="FFFFFF" w:themeColor="background1"/>
              </w:rPr>
              <w:lastRenderedPageBreak/>
              <w:t>Facilitating equality in the workplace</w:t>
            </w:r>
          </w:p>
          <w:p w14:paraId="1C5C0B59" w14:textId="77777777" w:rsidR="00451020" w:rsidRPr="00E0032F" w:rsidRDefault="00451020" w:rsidP="00451020">
            <w:pPr>
              <w:autoSpaceDE w:val="0"/>
              <w:autoSpaceDN w:val="0"/>
              <w:adjustRightInd w:val="0"/>
              <w:spacing w:line="276" w:lineRule="auto"/>
              <w:jc w:val="both"/>
              <w:rPr>
                <w:rFonts w:eastAsia="Arial Unicode MS" w:cstheme="minorHAnsi"/>
                <w:b/>
                <w:color w:val="000000"/>
                <w:shd w:val="clear" w:color="auto" w:fill="ECECEC"/>
              </w:rPr>
            </w:pPr>
            <w:r w:rsidRPr="00E0032F">
              <w:rPr>
                <w:rFonts w:eastAsia="Arial Unicode MS" w:cstheme="minorHAnsi"/>
                <w:b/>
                <w:color w:val="000000"/>
                <w:shd w:val="clear" w:color="auto" w:fill="ECECEC"/>
              </w:rPr>
              <w:t>[In this section, identify concerns related to equality amongst your staff and outline the procedures your school has put in place to facilitate this. Specific incidents of discrimination should be covered in the ‘Dealing with prejudice’ section above, while this section should instead examine concerns related to staff equality overall – for example, considering whether any school procedures indirectly discriminate against staff with certain protected characteristics. E</w:t>
            </w:r>
            <w:r w:rsidRPr="00E0032F">
              <w:rPr>
                <w:rFonts w:eastAsia="Times New Roman" w:cstheme="minorHAnsi"/>
                <w:b/>
                <w:color w:val="000000"/>
                <w:shd w:val="clear" w:color="auto" w:fill="ECECEC"/>
              </w:rPr>
              <w:t>xamples are provided below.</w:t>
            </w:r>
            <w:r w:rsidRPr="00E0032F">
              <w:rPr>
                <w:rFonts w:eastAsia="Arial Unicode MS" w:cstheme="minorHAnsi"/>
                <w:b/>
                <w:color w:val="000000"/>
                <w:shd w:val="clear" w:color="auto" w:fill="ECECEC"/>
              </w:rPr>
              <w:t>]</w:t>
            </w:r>
          </w:p>
        </w:tc>
      </w:tr>
      <w:tr w:rsidR="00451020" w:rsidRPr="00E0032F" w14:paraId="2DBFA1A9" w14:textId="77777777" w:rsidTr="00451020">
        <w:trPr>
          <w:trHeight w:val="567"/>
        </w:trPr>
        <w:tc>
          <w:tcPr>
            <w:tcW w:w="1941" w:type="dxa"/>
            <w:shd w:val="clear" w:color="auto" w:fill="ECECEC"/>
            <w:vAlign w:val="center"/>
          </w:tcPr>
          <w:p w14:paraId="3E88BCCD"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Identified concern, with evidence</w:t>
            </w:r>
          </w:p>
        </w:tc>
        <w:tc>
          <w:tcPr>
            <w:tcW w:w="2645" w:type="dxa"/>
            <w:shd w:val="clear" w:color="auto" w:fill="ECECEC"/>
            <w:vAlign w:val="center"/>
          </w:tcPr>
          <w:p w14:paraId="1EBFE8A7"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Equality objective</w:t>
            </w:r>
          </w:p>
        </w:tc>
        <w:tc>
          <w:tcPr>
            <w:tcW w:w="3069" w:type="dxa"/>
            <w:shd w:val="clear" w:color="auto" w:fill="ECECEC"/>
            <w:vAlign w:val="center"/>
          </w:tcPr>
          <w:p w14:paraId="434D22E3"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Actions for improvement, with timescales</w:t>
            </w:r>
          </w:p>
        </w:tc>
        <w:tc>
          <w:tcPr>
            <w:tcW w:w="2221" w:type="dxa"/>
            <w:shd w:val="clear" w:color="auto" w:fill="ECECEC"/>
            <w:vAlign w:val="center"/>
          </w:tcPr>
          <w:p w14:paraId="01403E9A"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Staff responsible</w:t>
            </w:r>
          </w:p>
        </w:tc>
        <w:tc>
          <w:tcPr>
            <w:tcW w:w="3023" w:type="dxa"/>
            <w:shd w:val="clear" w:color="auto" w:fill="ECECEC"/>
            <w:vAlign w:val="center"/>
          </w:tcPr>
          <w:p w14:paraId="18AE4F26"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Success criteria</w:t>
            </w:r>
          </w:p>
        </w:tc>
        <w:tc>
          <w:tcPr>
            <w:tcW w:w="2268" w:type="dxa"/>
            <w:shd w:val="clear" w:color="auto" w:fill="ECECEC"/>
            <w:vAlign w:val="center"/>
          </w:tcPr>
          <w:p w14:paraId="721F16EE" w14:textId="77777777" w:rsidR="00451020" w:rsidRPr="00E0032F" w:rsidRDefault="00451020" w:rsidP="00451020">
            <w:pPr>
              <w:autoSpaceDE w:val="0"/>
              <w:autoSpaceDN w:val="0"/>
              <w:adjustRightInd w:val="0"/>
              <w:spacing w:line="276" w:lineRule="auto"/>
              <w:jc w:val="center"/>
              <w:rPr>
                <w:rFonts w:cstheme="minorHAnsi"/>
                <w:color w:val="000000"/>
              </w:rPr>
            </w:pPr>
            <w:r w:rsidRPr="00E0032F">
              <w:rPr>
                <w:rFonts w:cstheme="minorHAnsi"/>
                <w:b/>
                <w:color w:val="000000"/>
              </w:rPr>
              <w:t>Review</w:t>
            </w:r>
          </w:p>
        </w:tc>
      </w:tr>
      <w:tr w:rsidR="00451020" w:rsidRPr="00E0032F" w14:paraId="6206311E" w14:textId="77777777" w:rsidTr="00451020">
        <w:trPr>
          <w:trHeight w:val="567"/>
        </w:trPr>
        <w:tc>
          <w:tcPr>
            <w:tcW w:w="1941" w:type="dxa"/>
            <w:shd w:val="clear" w:color="auto" w:fill="FFFFFF" w:themeFill="background1"/>
            <w:vAlign w:val="center"/>
          </w:tcPr>
          <w:p w14:paraId="2BA98F90" w14:textId="77777777" w:rsidR="00451020" w:rsidRPr="00E0032F" w:rsidRDefault="00451020" w:rsidP="00451020">
            <w:pPr>
              <w:autoSpaceDE w:val="0"/>
              <w:autoSpaceDN w:val="0"/>
              <w:adjustRightInd w:val="0"/>
              <w:spacing w:line="276" w:lineRule="auto"/>
              <w:rPr>
                <w:rFonts w:cstheme="minorHAnsi"/>
              </w:rPr>
            </w:pPr>
            <w:r w:rsidRPr="00E0032F">
              <w:rPr>
                <w:rFonts w:cstheme="minorHAnsi"/>
              </w:rPr>
              <w:t>An internal promotion decision was made while another candidate for the promotion was on maternity leave, leading to this member of staff not being considered for the promotion – this could be considered unequal treatment.</w:t>
            </w:r>
          </w:p>
        </w:tc>
        <w:tc>
          <w:tcPr>
            <w:tcW w:w="2645" w:type="dxa"/>
            <w:shd w:val="clear" w:color="auto" w:fill="FFFFFF" w:themeFill="background1"/>
            <w:vAlign w:val="center"/>
          </w:tcPr>
          <w:p w14:paraId="22F53F83"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ensure the school’s HR procedures do not inadvertently discriminate against staff who are pregnant and/or on maternity leave.</w:t>
            </w:r>
          </w:p>
        </w:tc>
        <w:tc>
          <w:tcPr>
            <w:tcW w:w="3069" w:type="dxa"/>
            <w:shd w:val="clear" w:color="auto" w:fill="FFFFFF" w:themeFill="background1"/>
            <w:vAlign w:val="center"/>
          </w:tcPr>
          <w:p w14:paraId="359240E8"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review how the school keeps in contact with staff on maternity leave and other forms of extended leave – this will be considered in the next governing board meeting at the end of the Autumn term.</w:t>
            </w:r>
          </w:p>
        </w:tc>
        <w:tc>
          <w:tcPr>
            <w:tcW w:w="2221" w:type="dxa"/>
            <w:shd w:val="clear" w:color="auto" w:fill="FFFFFF" w:themeFill="background1"/>
            <w:vAlign w:val="center"/>
          </w:tcPr>
          <w:p w14:paraId="46D0E696"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governing board and HR manager.</w:t>
            </w:r>
          </w:p>
        </w:tc>
        <w:tc>
          <w:tcPr>
            <w:tcW w:w="3023" w:type="dxa"/>
            <w:shd w:val="clear" w:color="auto" w:fill="FFFFFF" w:themeFill="background1"/>
            <w:vAlign w:val="center"/>
          </w:tcPr>
          <w:p w14:paraId="572AEE52"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school’s HR procedures will be adapted to ensure staff on leave are given adequate contact during their leave and notified of any HR decisions affecting them, such as promotion opportunities.</w:t>
            </w:r>
          </w:p>
        </w:tc>
        <w:tc>
          <w:tcPr>
            <w:tcW w:w="2268" w:type="dxa"/>
            <w:shd w:val="clear" w:color="auto" w:fill="FFFFFF" w:themeFill="background1"/>
            <w:vAlign w:val="center"/>
          </w:tcPr>
          <w:p w14:paraId="250593DC"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be reviewed at the end of the Summer term.</w:t>
            </w:r>
          </w:p>
        </w:tc>
      </w:tr>
    </w:tbl>
    <w:p w14:paraId="769CD2F2" w14:textId="77777777" w:rsidR="00E0032F" w:rsidRDefault="00E0032F">
      <w:r>
        <w:br w:type="page"/>
      </w:r>
    </w:p>
    <w:tbl>
      <w:tblPr>
        <w:tblStyle w:val="TableGrid"/>
        <w:tblpPr w:leftFromText="180" w:rightFromText="180" w:vertAnchor="text" w:horzAnchor="margin" w:tblpXSpec="center" w:tblpY="370"/>
        <w:tblW w:w="15167" w:type="dxa"/>
        <w:tblLook w:val="04A0" w:firstRow="1" w:lastRow="0" w:firstColumn="1" w:lastColumn="0" w:noHBand="0" w:noVBand="1"/>
      </w:tblPr>
      <w:tblGrid>
        <w:gridCol w:w="1941"/>
        <w:gridCol w:w="2645"/>
        <w:gridCol w:w="3069"/>
        <w:gridCol w:w="2221"/>
        <w:gridCol w:w="3023"/>
        <w:gridCol w:w="2268"/>
      </w:tblGrid>
      <w:tr w:rsidR="00451020" w:rsidRPr="00E0032F" w14:paraId="3D3B997B" w14:textId="77777777" w:rsidTr="00451020">
        <w:trPr>
          <w:trHeight w:val="567"/>
        </w:trPr>
        <w:tc>
          <w:tcPr>
            <w:tcW w:w="15167" w:type="dxa"/>
            <w:gridSpan w:val="6"/>
            <w:tcBorders>
              <w:top w:val="single" w:sz="4" w:space="0" w:color="auto"/>
            </w:tcBorders>
            <w:shd w:val="clear" w:color="auto" w:fill="003399"/>
            <w:vAlign w:val="center"/>
          </w:tcPr>
          <w:p w14:paraId="0091729E" w14:textId="77777777" w:rsidR="00451020" w:rsidRPr="00E0032F" w:rsidRDefault="00451020" w:rsidP="00451020">
            <w:pPr>
              <w:spacing w:line="276" w:lineRule="auto"/>
              <w:jc w:val="center"/>
              <w:rPr>
                <w:rFonts w:cstheme="minorHAnsi"/>
                <w:b/>
                <w:color w:val="FFFFFF" w:themeColor="background1"/>
              </w:rPr>
            </w:pPr>
            <w:bookmarkStart w:id="1" w:name="_Hlk119573050"/>
            <w:r w:rsidRPr="00E0032F">
              <w:rPr>
                <w:rFonts w:cstheme="minorHAnsi"/>
                <w:b/>
                <w:color w:val="FFFFFF" w:themeColor="background1"/>
              </w:rPr>
              <w:lastRenderedPageBreak/>
              <w:t>Enabling representation</w:t>
            </w:r>
          </w:p>
          <w:p w14:paraId="66E6BF09" w14:textId="77777777" w:rsidR="00451020" w:rsidRPr="00E0032F" w:rsidRDefault="00451020" w:rsidP="00451020">
            <w:pPr>
              <w:autoSpaceDE w:val="0"/>
              <w:autoSpaceDN w:val="0"/>
              <w:adjustRightInd w:val="0"/>
              <w:spacing w:line="276" w:lineRule="auto"/>
              <w:jc w:val="both"/>
              <w:rPr>
                <w:rFonts w:cstheme="minorHAnsi"/>
                <w:b/>
                <w:color w:val="000000"/>
              </w:rPr>
            </w:pPr>
            <w:r w:rsidRPr="00E0032F">
              <w:rPr>
                <w:rFonts w:eastAsia="Arial Unicode MS" w:cstheme="minorHAnsi"/>
                <w:b/>
                <w:color w:val="000000"/>
                <w:shd w:val="clear" w:color="auto" w:fill="ECECEC"/>
              </w:rPr>
              <w:t>[In this section, identify concerns related to the diversity of representation in your school and outline how it is enabled. It is important to ensure any actions taken avoid ‘tokenistic’ representation, and instead build diverse representation into the fabric of your school – for example, considering whether the composition of your SLT or governing board is representative of the diversity in your school community. E</w:t>
            </w:r>
            <w:r w:rsidRPr="00E0032F">
              <w:rPr>
                <w:rFonts w:eastAsia="Times New Roman" w:cstheme="minorHAnsi"/>
                <w:b/>
                <w:color w:val="000000"/>
                <w:shd w:val="clear" w:color="auto" w:fill="ECECEC"/>
              </w:rPr>
              <w:t>xamples are provided below.</w:t>
            </w:r>
            <w:r w:rsidRPr="00E0032F">
              <w:rPr>
                <w:rFonts w:eastAsia="Arial Unicode MS" w:cstheme="minorHAnsi"/>
                <w:b/>
                <w:color w:val="000000"/>
                <w:shd w:val="clear" w:color="auto" w:fill="ECECEC"/>
              </w:rPr>
              <w:t>]</w:t>
            </w:r>
          </w:p>
        </w:tc>
      </w:tr>
      <w:tr w:rsidR="00451020" w:rsidRPr="00E0032F" w14:paraId="0E4E5EE1" w14:textId="77777777" w:rsidTr="00451020">
        <w:trPr>
          <w:trHeight w:val="567"/>
        </w:trPr>
        <w:tc>
          <w:tcPr>
            <w:tcW w:w="1941" w:type="dxa"/>
            <w:shd w:val="clear" w:color="auto" w:fill="ECECEC"/>
            <w:vAlign w:val="center"/>
          </w:tcPr>
          <w:p w14:paraId="327BE77D"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Identified concern, with evidence</w:t>
            </w:r>
          </w:p>
        </w:tc>
        <w:tc>
          <w:tcPr>
            <w:tcW w:w="2645" w:type="dxa"/>
            <w:shd w:val="clear" w:color="auto" w:fill="ECECEC"/>
            <w:vAlign w:val="center"/>
          </w:tcPr>
          <w:p w14:paraId="566C7E26"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Equality objective</w:t>
            </w:r>
          </w:p>
        </w:tc>
        <w:tc>
          <w:tcPr>
            <w:tcW w:w="3069" w:type="dxa"/>
            <w:shd w:val="clear" w:color="auto" w:fill="ECECEC"/>
            <w:vAlign w:val="center"/>
          </w:tcPr>
          <w:p w14:paraId="1B306C8C"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Actions for improvement, with timescales</w:t>
            </w:r>
          </w:p>
        </w:tc>
        <w:tc>
          <w:tcPr>
            <w:tcW w:w="2221" w:type="dxa"/>
            <w:shd w:val="clear" w:color="auto" w:fill="ECECEC"/>
            <w:vAlign w:val="center"/>
          </w:tcPr>
          <w:p w14:paraId="2BC0EA30"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Staff responsible</w:t>
            </w:r>
          </w:p>
        </w:tc>
        <w:tc>
          <w:tcPr>
            <w:tcW w:w="3023" w:type="dxa"/>
            <w:shd w:val="clear" w:color="auto" w:fill="ECECEC"/>
            <w:vAlign w:val="center"/>
          </w:tcPr>
          <w:p w14:paraId="22E4F72D"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Success criteria</w:t>
            </w:r>
          </w:p>
        </w:tc>
        <w:tc>
          <w:tcPr>
            <w:tcW w:w="2268" w:type="dxa"/>
            <w:shd w:val="clear" w:color="auto" w:fill="ECECEC"/>
            <w:vAlign w:val="center"/>
          </w:tcPr>
          <w:p w14:paraId="44EB349E" w14:textId="77777777" w:rsidR="00451020" w:rsidRPr="00E0032F" w:rsidRDefault="00451020" w:rsidP="00451020">
            <w:pPr>
              <w:autoSpaceDE w:val="0"/>
              <w:autoSpaceDN w:val="0"/>
              <w:adjustRightInd w:val="0"/>
              <w:spacing w:line="276" w:lineRule="auto"/>
              <w:jc w:val="center"/>
              <w:rPr>
                <w:rFonts w:cstheme="minorHAnsi"/>
                <w:b/>
                <w:color w:val="000000"/>
              </w:rPr>
            </w:pPr>
            <w:r w:rsidRPr="00E0032F">
              <w:rPr>
                <w:rFonts w:cstheme="minorHAnsi"/>
                <w:b/>
                <w:color w:val="000000"/>
              </w:rPr>
              <w:t>Review</w:t>
            </w:r>
          </w:p>
        </w:tc>
      </w:tr>
      <w:tr w:rsidR="00451020" w:rsidRPr="00E0032F" w14:paraId="3D942450" w14:textId="77777777" w:rsidTr="00451020">
        <w:trPr>
          <w:trHeight w:val="567"/>
        </w:trPr>
        <w:tc>
          <w:tcPr>
            <w:tcW w:w="1941" w:type="dxa"/>
            <w:vAlign w:val="center"/>
          </w:tcPr>
          <w:p w14:paraId="6F9A8A2B" w14:textId="77777777" w:rsidR="00451020" w:rsidRPr="00E0032F" w:rsidRDefault="00451020" w:rsidP="00451020">
            <w:pPr>
              <w:autoSpaceDE w:val="0"/>
              <w:autoSpaceDN w:val="0"/>
              <w:adjustRightInd w:val="0"/>
              <w:spacing w:line="276" w:lineRule="auto"/>
              <w:rPr>
                <w:rFonts w:cstheme="minorHAnsi"/>
              </w:rPr>
            </w:pPr>
            <w:r w:rsidRPr="00E0032F">
              <w:rPr>
                <w:rFonts w:cstheme="minorHAnsi"/>
              </w:rPr>
              <w:t xml:space="preserve">The local area has a high proportion of Sikh families, which is reflected in the school’s pupils, but not in the composition of the current governing board. </w:t>
            </w:r>
          </w:p>
        </w:tc>
        <w:tc>
          <w:tcPr>
            <w:tcW w:w="2645" w:type="dxa"/>
            <w:vAlign w:val="center"/>
          </w:tcPr>
          <w:p w14:paraId="16B388D0"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ensure the school’s governing board is representative of the school’s local community.</w:t>
            </w:r>
          </w:p>
        </w:tc>
        <w:tc>
          <w:tcPr>
            <w:tcW w:w="3069" w:type="dxa"/>
            <w:vAlign w:val="center"/>
          </w:tcPr>
          <w:p w14:paraId="00944A57"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consider whether the current governing board is able to sufficiently represent the potential needs of Sikh pupils, e.g. in relation to religious observance, dietary needs and uniform, and if not, how this will be rectified – this will be considered in the next governing board meeting at the end of the Autumn term.</w:t>
            </w:r>
          </w:p>
        </w:tc>
        <w:tc>
          <w:tcPr>
            <w:tcW w:w="2221" w:type="dxa"/>
            <w:vAlign w:val="center"/>
          </w:tcPr>
          <w:p w14:paraId="53F4969D"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chair of governors and full governing board.</w:t>
            </w:r>
          </w:p>
        </w:tc>
        <w:tc>
          <w:tcPr>
            <w:tcW w:w="3023" w:type="dxa"/>
            <w:vAlign w:val="center"/>
          </w:tcPr>
          <w:p w14:paraId="6942E8EA"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The school’s governing board will be able to account for the potential needs of Sikh pupils and families when making decisions.</w:t>
            </w:r>
          </w:p>
        </w:tc>
        <w:tc>
          <w:tcPr>
            <w:tcW w:w="2268" w:type="dxa"/>
            <w:vAlign w:val="center"/>
          </w:tcPr>
          <w:p w14:paraId="46EE432E" w14:textId="77777777" w:rsidR="00451020" w:rsidRPr="00E0032F" w:rsidRDefault="00451020" w:rsidP="00451020">
            <w:pPr>
              <w:autoSpaceDE w:val="0"/>
              <w:autoSpaceDN w:val="0"/>
              <w:adjustRightInd w:val="0"/>
              <w:spacing w:line="276" w:lineRule="auto"/>
              <w:rPr>
                <w:rFonts w:cstheme="minorHAnsi"/>
                <w:color w:val="000000"/>
              </w:rPr>
            </w:pPr>
            <w:r w:rsidRPr="00E0032F">
              <w:rPr>
                <w:rFonts w:cstheme="minorHAnsi"/>
                <w:color w:val="000000"/>
              </w:rPr>
              <w:t>To be reviewed in the governing board meeting at the end of the Spring term.</w:t>
            </w:r>
          </w:p>
        </w:tc>
      </w:tr>
    </w:tbl>
    <w:p w14:paraId="155AF940" w14:textId="77777777" w:rsidR="00E0032F" w:rsidRDefault="00E0032F">
      <w:r>
        <w:br w:type="page"/>
      </w:r>
    </w:p>
    <w:bookmarkEnd w:id="1"/>
    <w:p w14:paraId="33C3B438" w14:textId="4AD2E363" w:rsidR="00E0032F" w:rsidRDefault="00E0032F"/>
    <w:tbl>
      <w:tblPr>
        <w:tblStyle w:val="TableGrid"/>
        <w:tblW w:w="15167" w:type="dxa"/>
        <w:jc w:val="center"/>
        <w:tblLook w:val="04A0" w:firstRow="1" w:lastRow="0" w:firstColumn="1" w:lastColumn="0" w:noHBand="0" w:noVBand="1"/>
      </w:tblPr>
      <w:tblGrid>
        <w:gridCol w:w="1941"/>
        <w:gridCol w:w="2645"/>
        <w:gridCol w:w="3069"/>
        <w:gridCol w:w="2221"/>
        <w:gridCol w:w="3023"/>
        <w:gridCol w:w="2268"/>
      </w:tblGrid>
      <w:tr w:rsidR="00BC2B70" w:rsidRPr="00E0032F" w14:paraId="478DDE3E" w14:textId="77777777" w:rsidTr="00E0032F">
        <w:trPr>
          <w:trHeight w:val="567"/>
          <w:jc w:val="center"/>
        </w:trPr>
        <w:tc>
          <w:tcPr>
            <w:tcW w:w="15167" w:type="dxa"/>
            <w:gridSpan w:val="6"/>
            <w:tcBorders>
              <w:top w:val="single" w:sz="4" w:space="0" w:color="auto"/>
            </w:tcBorders>
            <w:shd w:val="clear" w:color="auto" w:fill="003399"/>
            <w:vAlign w:val="center"/>
          </w:tcPr>
          <w:p w14:paraId="1A5E0C27" w14:textId="4A5ED950" w:rsidR="00BC2B70" w:rsidRPr="00E0032F" w:rsidRDefault="005B09E8" w:rsidP="00E0032F">
            <w:pPr>
              <w:spacing w:line="276" w:lineRule="auto"/>
              <w:jc w:val="center"/>
              <w:rPr>
                <w:rFonts w:cstheme="minorHAnsi"/>
                <w:b/>
                <w:color w:val="FFFFFF" w:themeColor="background1"/>
              </w:rPr>
            </w:pPr>
            <w:r w:rsidRPr="00E0032F">
              <w:rPr>
                <w:rFonts w:cstheme="minorHAnsi"/>
                <w:b/>
                <w:color w:val="FFFFFF" w:themeColor="background1"/>
              </w:rPr>
              <w:t>Support</w:t>
            </w:r>
            <w:r w:rsidR="00BC2B70" w:rsidRPr="00E0032F">
              <w:rPr>
                <w:rFonts w:cstheme="minorHAnsi"/>
                <w:b/>
                <w:color w:val="FFFFFF" w:themeColor="background1"/>
              </w:rPr>
              <w:t>ing inclusion</w:t>
            </w:r>
          </w:p>
          <w:p w14:paraId="2504E33A" w14:textId="1AD4BCAF" w:rsidR="00BC2B70" w:rsidRPr="00E0032F" w:rsidRDefault="00BC2B70" w:rsidP="00E0032F">
            <w:pPr>
              <w:autoSpaceDE w:val="0"/>
              <w:autoSpaceDN w:val="0"/>
              <w:adjustRightInd w:val="0"/>
              <w:spacing w:line="276" w:lineRule="auto"/>
              <w:jc w:val="both"/>
              <w:rPr>
                <w:rFonts w:cstheme="minorHAnsi"/>
                <w:b/>
                <w:color w:val="000000"/>
              </w:rPr>
            </w:pPr>
            <w:r w:rsidRPr="00E0032F">
              <w:rPr>
                <w:rFonts w:eastAsia="Arial Unicode MS" w:cstheme="minorHAnsi"/>
                <w:b/>
                <w:color w:val="000000"/>
                <w:shd w:val="clear" w:color="auto" w:fill="ECECEC"/>
              </w:rPr>
              <w:t xml:space="preserve">[In this section, identify concerns related to </w:t>
            </w:r>
            <w:r w:rsidR="0046628C" w:rsidRPr="00E0032F">
              <w:rPr>
                <w:rFonts w:eastAsia="Arial Unicode MS" w:cstheme="minorHAnsi"/>
                <w:b/>
                <w:color w:val="000000"/>
                <w:shd w:val="clear" w:color="auto" w:fill="ECECEC"/>
              </w:rPr>
              <w:t>inclusion</w:t>
            </w:r>
            <w:r w:rsidRPr="00E0032F">
              <w:rPr>
                <w:rFonts w:eastAsia="Arial Unicode MS" w:cstheme="minorHAnsi"/>
                <w:b/>
                <w:color w:val="000000"/>
                <w:shd w:val="clear" w:color="auto" w:fill="ECECEC"/>
              </w:rPr>
              <w:t xml:space="preserve"> </w:t>
            </w:r>
            <w:r w:rsidR="0046628C" w:rsidRPr="00E0032F">
              <w:rPr>
                <w:rFonts w:eastAsia="Arial Unicode MS" w:cstheme="minorHAnsi"/>
                <w:b/>
                <w:color w:val="000000"/>
                <w:shd w:val="clear" w:color="auto" w:fill="ECECEC"/>
              </w:rPr>
              <w:t>within your school community</w:t>
            </w:r>
            <w:r w:rsidRPr="00E0032F">
              <w:rPr>
                <w:rFonts w:eastAsia="Arial Unicode MS" w:cstheme="minorHAnsi"/>
                <w:b/>
                <w:color w:val="000000"/>
                <w:shd w:val="clear" w:color="auto" w:fill="ECECEC"/>
              </w:rPr>
              <w:t xml:space="preserve">. </w:t>
            </w:r>
            <w:r w:rsidR="0046628C" w:rsidRPr="00E0032F">
              <w:rPr>
                <w:rFonts w:eastAsia="Arial Unicode MS" w:cstheme="minorHAnsi"/>
                <w:b/>
                <w:color w:val="000000"/>
                <w:shd w:val="clear" w:color="auto" w:fill="ECECEC"/>
              </w:rPr>
              <w:t xml:space="preserve">You should outline how your school mitigates the possibility of direct and indirect discrimination to ensure all members of your community can access all elements of school life, without being unfairly excluded – for example, </w:t>
            </w:r>
            <w:r w:rsidR="005B09E8" w:rsidRPr="00E0032F">
              <w:rPr>
                <w:rFonts w:eastAsia="Arial Unicode MS" w:cstheme="minorHAnsi"/>
                <w:b/>
                <w:color w:val="000000"/>
                <w:shd w:val="clear" w:color="auto" w:fill="ECECEC"/>
              </w:rPr>
              <w:t>considering how the premises can be adjusted to improve access for disabled pupils and staff.</w:t>
            </w:r>
            <w:r w:rsidRPr="00E0032F">
              <w:rPr>
                <w:rFonts w:eastAsia="Arial Unicode MS" w:cstheme="minorHAnsi"/>
                <w:b/>
                <w:color w:val="000000"/>
                <w:shd w:val="clear" w:color="auto" w:fill="ECECEC"/>
              </w:rPr>
              <w:t xml:space="preserve"> E</w:t>
            </w:r>
            <w:r w:rsidRPr="00E0032F">
              <w:rPr>
                <w:rFonts w:eastAsia="Times New Roman" w:cstheme="minorHAnsi"/>
                <w:b/>
                <w:color w:val="000000"/>
                <w:shd w:val="clear" w:color="auto" w:fill="ECECEC"/>
              </w:rPr>
              <w:t>xamples are provided below.</w:t>
            </w:r>
            <w:r w:rsidRPr="00E0032F">
              <w:rPr>
                <w:rFonts w:eastAsia="Arial Unicode MS" w:cstheme="minorHAnsi"/>
                <w:b/>
                <w:color w:val="000000"/>
                <w:shd w:val="clear" w:color="auto" w:fill="ECECEC"/>
              </w:rPr>
              <w:t>]</w:t>
            </w:r>
          </w:p>
        </w:tc>
      </w:tr>
      <w:tr w:rsidR="00BC2B70" w:rsidRPr="00E0032F" w14:paraId="3F87B51F" w14:textId="77777777" w:rsidTr="00E0032F">
        <w:trPr>
          <w:trHeight w:val="567"/>
          <w:jc w:val="center"/>
        </w:trPr>
        <w:tc>
          <w:tcPr>
            <w:tcW w:w="1941" w:type="dxa"/>
            <w:shd w:val="clear" w:color="auto" w:fill="ECECEC"/>
            <w:vAlign w:val="center"/>
          </w:tcPr>
          <w:p w14:paraId="2893D6E1"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Identified concern, with evidence</w:t>
            </w:r>
          </w:p>
        </w:tc>
        <w:tc>
          <w:tcPr>
            <w:tcW w:w="2645" w:type="dxa"/>
            <w:shd w:val="clear" w:color="auto" w:fill="ECECEC"/>
            <w:vAlign w:val="center"/>
          </w:tcPr>
          <w:p w14:paraId="4AA72DDC"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Equality objective</w:t>
            </w:r>
          </w:p>
        </w:tc>
        <w:tc>
          <w:tcPr>
            <w:tcW w:w="3069" w:type="dxa"/>
            <w:shd w:val="clear" w:color="auto" w:fill="ECECEC"/>
            <w:vAlign w:val="center"/>
          </w:tcPr>
          <w:p w14:paraId="0A972CA3"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Actions for improvement, with timescales</w:t>
            </w:r>
          </w:p>
        </w:tc>
        <w:tc>
          <w:tcPr>
            <w:tcW w:w="2221" w:type="dxa"/>
            <w:shd w:val="clear" w:color="auto" w:fill="ECECEC"/>
            <w:vAlign w:val="center"/>
          </w:tcPr>
          <w:p w14:paraId="64982947"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Staff responsible</w:t>
            </w:r>
          </w:p>
        </w:tc>
        <w:tc>
          <w:tcPr>
            <w:tcW w:w="3023" w:type="dxa"/>
            <w:shd w:val="clear" w:color="auto" w:fill="ECECEC"/>
            <w:vAlign w:val="center"/>
          </w:tcPr>
          <w:p w14:paraId="3C746E3F"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Success criteria</w:t>
            </w:r>
          </w:p>
        </w:tc>
        <w:tc>
          <w:tcPr>
            <w:tcW w:w="2268" w:type="dxa"/>
            <w:shd w:val="clear" w:color="auto" w:fill="ECECEC"/>
            <w:vAlign w:val="center"/>
          </w:tcPr>
          <w:p w14:paraId="59B63E7A" w14:textId="77777777" w:rsidR="00BC2B70" w:rsidRPr="00E0032F" w:rsidRDefault="00BC2B70" w:rsidP="00E0032F">
            <w:pPr>
              <w:autoSpaceDE w:val="0"/>
              <w:autoSpaceDN w:val="0"/>
              <w:adjustRightInd w:val="0"/>
              <w:spacing w:line="276" w:lineRule="auto"/>
              <w:jc w:val="center"/>
              <w:rPr>
                <w:rFonts w:cstheme="minorHAnsi"/>
                <w:b/>
                <w:color w:val="000000"/>
              </w:rPr>
            </w:pPr>
            <w:r w:rsidRPr="00E0032F">
              <w:rPr>
                <w:rFonts w:cstheme="minorHAnsi"/>
                <w:b/>
                <w:color w:val="000000"/>
              </w:rPr>
              <w:t>Review</w:t>
            </w:r>
          </w:p>
        </w:tc>
      </w:tr>
      <w:tr w:rsidR="00BC2B70" w:rsidRPr="00E0032F" w14:paraId="4C105B69" w14:textId="77777777" w:rsidTr="00E0032F">
        <w:trPr>
          <w:trHeight w:val="567"/>
          <w:jc w:val="center"/>
        </w:trPr>
        <w:tc>
          <w:tcPr>
            <w:tcW w:w="1941" w:type="dxa"/>
            <w:vAlign w:val="center"/>
          </w:tcPr>
          <w:p w14:paraId="543C4831" w14:textId="2AD20F49" w:rsidR="00BC2B70" w:rsidRPr="00E0032F" w:rsidRDefault="00C3188E" w:rsidP="00E0032F">
            <w:pPr>
              <w:autoSpaceDE w:val="0"/>
              <w:autoSpaceDN w:val="0"/>
              <w:adjustRightInd w:val="0"/>
              <w:spacing w:line="276" w:lineRule="auto"/>
              <w:rPr>
                <w:rFonts w:cstheme="minorHAnsi"/>
              </w:rPr>
            </w:pPr>
            <w:r w:rsidRPr="00E0032F">
              <w:rPr>
                <w:rFonts w:cstheme="minorHAnsi"/>
              </w:rPr>
              <w:t xml:space="preserve">The </w:t>
            </w:r>
            <w:r w:rsidR="004F5DF8" w:rsidRPr="00E0032F">
              <w:rPr>
                <w:rFonts w:cstheme="minorHAnsi"/>
              </w:rPr>
              <w:t>higher level of the playground is not wheelchair-accessible, which can prevent access for some pupils, staff and visitors.</w:t>
            </w:r>
          </w:p>
        </w:tc>
        <w:tc>
          <w:tcPr>
            <w:tcW w:w="2645" w:type="dxa"/>
            <w:vAlign w:val="center"/>
          </w:tcPr>
          <w:p w14:paraId="27AA6927" w14:textId="50E6D6F3" w:rsidR="00BC2B70" w:rsidRPr="00E0032F" w:rsidRDefault="004F5DF8" w:rsidP="00E0032F">
            <w:pPr>
              <w:autoSpaceDE w:val="0"/>
              <w:autoSpaceDN w:val="0"/>
              <w:adjustRightInd w:val="0"/>
              <w:spacing w:line="276" w:lineRule="auto"/>
              <w:rPr>
                <w:rFonts w:cstheme="minorHAnsi"/>
                <w:color w:val="000000"/>
              </w:rPr>
            </w:pPr>
            <w:r w:rsidRPr="00E0032F">
              <w:rPr>
                <w:rFonts w:cstheme="minorHAnsi"/>
                <w:color w:val="000000"/>
              </w:rPr>
              <w:t>To ensure all areas of the school are as accessible as possible for all members of the school community.</w:t>
            </w:r>
          </w:p>
        </w:tc>
        <w:tc>
          <w:tcPr>
            <w:tcW w:w="3069" w:type="dxa"/>
            <w:vAlign w:val="center"/>
          </w:tcPr>
          <w:p w14:paraId="4F90BF7B" w14:textId="471C3D38" w:rsidR="00BC2B70" w:rsidRPr="00E0032F" w:rsidRDefault="00D155B9" w:rsidP="00E0032F">
            <w:pPr>
              <w:autoSpaceDE w:val="0"/>
              <w:autoSpaceDN w:val="0"/>
              <w:adjustRightInd w:val="0"/>
              <w:spacing w:line="276" w:lineRule="auto"/>
              <w:rPr>
                <w:rFonts w:cstheme="minorHAnsi"/>
                <w:color w:val="000000"/>
              </w:rPr>
            </w:pPr>
            <w:r w:rsidRPr="00E0032F">
              <w:rPr>
                <w:rFonts w:cstheme="minorHAnsi"/>
                <w:color w:val="000000"/>
              </w:rPr>
              <w:t xml:space="preserve">To </w:t>
            </w:r>
            <w:r w:rsidR="00C664AF" w:rsidRPr="00E0032F">
              <w:rPr>
                <w:rFonts w:cstheme="minorHAnsi"/>
                <w:color w:val="000000"/>
              </w:rPr>
              <w:t>facilitate wheelchair</w:t>
            </w:r>
            <w:r w:rsidRPr="00E0032F">
              <w:rPr>
                <w:rFonts w:cstheme="minorHAnsi"/>
                <w:color w:val="000000"/>
              </w:rPr>
              <w:t xml:space="preserve"> access to the higher level of the playground by building a new ramp – this will be done over the </w:t>
            </w:r>
            <w:r w:rsidR="00C664AF" w:rsidRPr="00E0032F">
              <w:rPr>
                <w:rFonts w:cstheme="minorHAnsi"/>
                <w:color w:val="000000"/>
              </w:rPr>
              <w:t xml:space="preserve">Autumn </w:t>
            </w:r>
            <w:r w:rsidRPr="00E0032F">
              <w:rPr>
                <w:rFonts w:cstheme="minorHAnsi"/>
                <w:color w:val="000000"/>
              </w:rPr>
              <w:t>half-term.</w:t>
            </w:r>
          </w:p>
        </w:tc>
        <w:tc>
          <w:tcPr>
            <w:tcW w:w="2221" w:type="dxa"/>
            <w:vAlign w:val="center"/>
          </w:tcPr>
          <w:p w14:paraId="7F0EA201" w14:textId="2A9004D6" w:rsidR="00BC2B70" w:rsidRPr="00E0032F" w:rsidRDefault="006B2418" w:rsidP="00E0032F">
            <w:pPr>
              <w:autoSpaceDE w:val="0"/>
              <w:autoSpaceDN w:val="0"/>
              <w:adjustRightInd w:val="0"/>
              <w:spacing w:line="276" w:lineRule="auto"/>
              <w:rPr>
                <w:rFonts w:cstheme="minorHAnsi"/>
                <w:color w:val="000000"/>
              </w:rPr>
            </w:pPr>
            <w:r w:rsidRPr="00E0032F">
              <w:rPr>
                <w:rFonts w:cstheme="minorHAnsi"/>
                <w:color w:val="000000"/>
              </w:rPr>
              <w:t xml:space="preserve">The </w:t>
            </w:r>
            <w:r w:rsidR="00C664AF" w:rsidRPr="00E0032F">
              <w:rPr>
                <w:rFonts w:cstheme="minorHAnsi"/>
                <w:color w:val="000000"/>
              </w:rPr>
              <w:t>premises manager, SBM and contractors.</w:t>
            </w:r>
          </w:p>
        </w:tc>
        <w:tc>
          <w:tcPr>
            <w:tcW w:w="3023" w:type="dxa"/>
            <w:vAlign w:val="center"/>
          </w:tcPr>
          <w:p w14:paraId="6F69F5C6" w14:textId="061E810F" w:rsidR="00BC2B70" w:rsidRPr="00E0032F" w:rsidRDefault="00C664AF" w:rsidP="00E0032F">
            <w:pPr>
              <w:autoSpaceDE w:val="0"/>
              <w:autoSpaceDN w:val="0"/>
              <w:adjustRightInd w:val="0"/>
              <w:spacing w:line="276" w:lineRule="auto"/>
              <w:rPr>
                <w:rFonts w:cstheme="minorHAnsi"/>
                <w:color w:val="000000"/>
              </w:rPr>
            </w:pPr>
            <w:r w:rsidRPr="00E0032F">
              <w:rPr>
                <w:rFonts w:cstheme="minorHAnsi"/>
                <w:color w:val="000000"/>
              </w:rPr>
              <w:t>The higher level of the playground will be wheelchair-accessible via ramp.</w:t>
            </w:r>
          </w:p>
        </w:tc>
        <w:tc>
          <w:tcPr>
            <w:tcW w:w="2268" w:type="dxa"/>
            <w:vAlign w:val="center"/>
          </w:tcPr>
          <w:p w14:paraId="4F069F0B" w14:textId="44091FE2" w:rsidR="00BC2B70" w:rsidRPr="00E0032F" w:rsidRDefault="00C664AF" w:rsidP="00E0032F">
            <w:pPr>
              <w:autoSpaceDE w:val="0"/>
              <w:autoSpaceDN w:val="0"/>
              <w:adjustRightInd w:val="0"/>
              <w:spacing w:line="276" w:lineRule="auto"/>
              <w:rPr>
                <w:rFonts w:cstheme="minorHAnsi"/>
                <w:color w:val="000000"/>
              </w:rPr>
            </w:pPr>
            <w:r w:rsidRPr="00E0032F">
              <w:rPr>
                <w:rFonts w:cstheme="minorHAnsi"/>
                <w:color w:val="000000"/>
              </w:rPr>
              <w:t>To be reviewed after the Autumn half-term.</w:t>
            </w:r>
          </w:p>
        </w:tc>
      </w:tr>
    </w:tbl>
    <w:p w14:paraId="0540FA1D" w14:textId="176A1F3D" w:rsidR="00E0032F" w:rsidRDefault="00E0032F"/>
    <w:p w14:paraId="5B1178DD" w14:textId="77777777" w:rsidR="00CE79FF" w:rsidRPr="00E0032F" w:rsidRDefault="00CE79FF" w:rsidP="00E0032F">
      <w:pPr>
        <w:pStyle w:val="ListParagraph"/>
        <w:spacing w:after="0"/>
        <w:ind w:left="0"/>
        <w:rPr>
          <w:rFonts w:cstheme="minorHAnsi"/>
          <w:lang w:eastAsia="ja-JP"/>
        </w:rPr>
      </w:pPr>
    </w:p>
    <w:sectPr w:rsidR="00CE79FF" w:rsidRPr="00E0032F" w:rsidSect="00E0032F">
      <w:headerReference w:type="first" r:id="rId10"/>
      <w:pgSz w:w="16838" w:h="11906" w:orient="landscape"/>
      <w:pgMar w:top="1440" w:right="1440" w:bottom="1440" w:left="1440" w:header="0" w:footer="188" w:gutter="0"/>
      <w:pgBorders w:offsetFrom="page">
        <w:top w:val="single" w:sz="36" w:space="24" w:color="003399"/>
        <w:left w:val="single" w:sz="36" w:space="24" w:color="003399"/>
        <w:bottom w:val="single" w:sz="36" w:space="24" w:color="003399"/>
        <w:right w:val="single" w:sz="36" w:space="24" w:color="0033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17C80" w14:textId="77777777" w:rsidR="00F1011F" w:rsidRDefault="00F1011F">
      <w:pPr>
        <w:spacing w:after="0" w:line="240" w:lineRule="auto"/>
      </w:pPr>
      <w:r>
        <w:separator/>
      </w:r>
    </w:p>
  </w:endnote>
  <w:endnote w:type="continuationSeparator" w:id="0">
    <w:p w14:paraId="2555E432" w14:textId="77777777" w:rsidR="00F1011F" w:rsidRDefault="00F10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41639" w14:textId="77777777" w:rsidR="00F1011F" w:rsidRDefault="00F1011F">
      <w:pPr>
        <w:spacing w:after="0" w:line="240" w:lineRule="auto"/>
      </w:pPr>
      <w:r>
        <w:separator/>
      </w:r>
    </w:p>
  </w:footnote>
  <w:footnote w:type="continuationSeparator" w:id="0">
    <w:p w14:paraId="5F0469A9" w14:textId="77777777" w:rsidR="00F1011F" w:rsidRDefault="00F10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8DFCF" w14:textId="29895303" w:rsidR="00EE4A72" w:rsidRDefault="00605633">
    <w:pPr>
      <w:pStyle w:val="Header"/>
    </w:pPr>
    <w:r>
      <w:rPr>
        <w:noProof/>
      </w:rPr>
      <mc:AlternateContent>
        <mc:Choice Requires="wps">
          <w:drawing>
            <wp:anchor distT="45720" distB="45720" distL="114300" distR="114300" simplePos="0" relativeHeight="251658239" behindDoc="0" locked="0" layoutInCell="1" allowOverlap="1" wp14:anchorId="502AE0EE" wp14:editId="14425D14">
              <wp:simplePos x="0" y="0"/>
              <wp:positionH relativeFrom="column">
                <wp:posOffset>2657475</wp:posOffset>
              </wp:positionH>
              <wp:positionV relativeFrom="paragraph">
                <wp:posOffset>180975</wp:posOffset>
              </wp:positionV>
              <wp:extent cx="85725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76225"/>
                      </a:xfrm>
                      <a:prstGeom prst="rect">
                        <a:avLst/>
                      </a:prstGeom>
                      <a:solidFill>
                        <a:schemeClr val="bg1"/>
                      </a:solidFill>
                      <a:ln w="9525">
                        <a:solidFill>
                          <a:schemeClr val="bg1"/>
                        </a:solidFill>
                        <a:miter lim="800000"/>
                        <a:headEnd/>
                        <a:tailEnd/>
                      </a:ln>
                    </wps:spPr>
                    <wps:txbx>
                      <w:txbxContent>
                        <w:p w14:paraId="160EEB2C" w14:textId="05BEAA4F" w:rsidR="00605633" w:rsidRPr="00605633" w:rsidRDefault="00605633">
                          <w:pPr>
                            <w:rPr>
                              <w:color w:val="FFFFFF" w:themeColor="background1"/>
                              <w:sz w:val="8"/>
                              <w:szCs w:val="8"/>
                            </w:rPr>
                          </w:pPr>
                          <w:r w:rsidRPr="00605633">
                            <w:rPr>
                              <w:color w:val="FFFFFF" w:themeColor="background1"/>
                              <w:sz w:val="8"/>
                              <w:szCs w:val="8"/>
                            </w:rPr>
                            <w:t>Teal salmon butty</w:t>
                          </w:r>
                        </w:p>
                        <w:p w14:paraId="7085FF72" w14:textId="77777777" w:rsidR="00605633" w:rsidRDefault="006056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AE0EE" id="_x0000_t202" coordsize="21600,21600" o:spt="202" path="m,l,21600r21600,l21600,xe">
              <v:stroke joinstyle="miter"/>
              <v:path gradientshapeok="t" o:connecttype="rect"/>
            </v:shapetype>
            <v:shape id="Text Box 2" o:spid="_x0000_s1026" type="#_x0000_t202" style="position:absolute;margin-left:209.25pt;margin-top:14.25pt;width:67.5pt;height:21.7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" fillcolor="white [3212]" strokecolor="white [3212]">
              <v:textbox>
                <w:txbxContent>
                  <w:p w14:paraId="160EEB2C" w14:textId="05BEAA4F" w:rsidR="00605633" w:rsidRPr="00605633" w:rsidRDefault="00605633">
                    <w:pPr>
                      <w:rPr>
                        <w:color w:val="FFFFFF" w:themeColor="background1"/>
                        <w:sz w:val="8"/>
                        <w:szCs w:val="8"/>
                      </w:rPr>
                    </w:pPr>
                    <w:r w:rsidRPr="00605633">
                      <w:rPr>
                        <w:color w:val="FFFFFF" w:themeColor="background1"/>
                        <w:sz w:val="8"/>
                        <w:szCs w:val="8"/>
                      </w:rPr>
                      <w:t>Teal salmon butty</w:t>
                    </w:r>
                  </w:p>
                  <w:p w14:paraId="7085FF72" w14:textId="77777777" w:rsidR="00605633" w:rsidRDefault="00605633"/>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E77"/>
    <w:multiLevelType w:val="hybridMultilevel"/>
    <w:tmpl w:val="481E1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3F31F42"/>
    <w:multiLevelType w:val="hybridMultilevel"/>
    <w:tmpl w:val="D32C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3F77986"/>
    <w:multiLevelType w:val="hybridMultilevel"/>
    <w:tmpl w:val="CFAA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7B038E"/>
    <w:multiLevelType w:val="hybridMultilevel"/>
    <w:tmpl w:val="9D9CE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6C1D26"/>
    <w:multiLevelType w:val="hybridMultilevel"/>
    <w:tmpl w:val="CFC8C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917FB"/>
    <w:multiLevelType w:val="hybridMultilevel"/>
    <w:tmpl w:val="EDA6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6"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2F478F7"/>
    <w:multiLevelType w:val="hybridMultilevel"/>
    <w:tmpl w:val="DE80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5"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223E9"/>
    <w:multiLevelType w:val="hybridMultilevel"/>
    <w:tmpl w:val="C5C6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20"/>
  </w:num>
  <w:num w:numId="4">
    <w:abstractNumId w:val="1"/>
  </w:num>
  <w:num w:numId="5">
    <w:abstractNumId w:val="14"/>
  </w:num>
  <w:num w:numId="6">
    <w:abstractNumId w:val="7"/>
  </w:num>
  <w:num w:numId="7">
    <w:abstractNumId w:val="27"/>
  </w:num>
  <w:num w:numId="8">
    <w:abstractNumId w:val="18"/>
  </w:num>
  <w:num w:numId="9">
    <w:abstractNumId w:val="10"/>
  </w:num>
  <w:num w:numId="10">
    <w:abstractNumId w:val="19"/>
  </w:num>
  <w:num w:numId="11">
    <w:abstractNumId w:val="4"/>
  </w:num>
  <w:num w:numId="12">
    <w:abstractNumId w:val="21"/>
  </w:num>
  <w:num w:numId="13">
    <w:abstractNumId w:val="5"/>
  </w:num>
  <w:num w:numId="14">
    <w:abstractNumId w:val="26"/>
  </w:num>
  <w:num w:numId="15">
    <w:abstractNumId w:val="13"/>
  </w:num>
  <w:num w:numId="16">
    <w:abstractNumId w:val="25"/>
  </w:num>
  <w:num w:numId="17">
    <w:abstractNumId w:val="23"/>
  </w:num>
  <w:num w:numId="18">
    <w:abstractNumId w:val="29"/>
  </w:num>
  <w:num w:numId="19">
    <w:abstractNumId w:val="2"/>
  </w:num>
  <w:num w:numId="20">
    <w:abstractNumId w:val="24"/>
  </w:num>
  <w:num w:numId="21">
    <w:abstractNumId w:val="15"/>
  </w:num>
  <w:num w:numId="22">
    <w:abstractNumId w:val="17"/>
  </w:num>
  <w:num w:numId="23">
    <w:abstractNumId w:val="8"/>
  </w:num>
  <w:num w:numId="24">
    <w:abstractNumId w:val="22"/>
  </w:num>
  <w:num w:numId="25">
    <w:abstractNumId w:val="12"/>
  </w:num>
  <w:num w:numId="26">
    <w:abstractNumId w:val="0"/>
  </w:num>
  <w:num w:numId="27">
    <w:abstractNumId w:val="6"/>
  </w:num>
  <w:num w:numId="28">
    <w:abstractNumId w:val="3"/>
  </w:num>
  <w:num w:numId="29">
    <w:abstractNumId w:val="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3FE"/>
    <w:rsid w:val="00005CC9"/>
    <w:rsid w:val="00013453"/>
    <w:rsid w:val="0002480D"/>
    <w:rsid w:val="00045160"/>
    <w:rsid w:val="00047A11"/>
    <w:rsid w:val="0005295A"/>
    <w:rsid w:val="00054030"/>
    <w:rsid w:val="00057C93"/>
    <w:rsid w:val="00063CBA"/>
    <w:rsid w:val="00070F12"/>
    <w:rsid w:val="0009102A"/>
    <w:rsid w:val="00096713"/>
    <w:rsid w:val="000A2E33"/>
    <w:rsid w:val="000A3370"/>
    <w:rsid w:val="000A7162"/>
    <w:rsid w:val="000B0FE9"/>
    <w:rsid w:val="000B5C34"/>
    <w:rsid w:val="000C6EC1"/>
    <w:rsid w:val="000D058C"/>
    <w:rsid w:val="000D1000"/>
    <w:rsid w:val="000F2E97"/>
    <w:rsid w:val="000F69FB"/>
    <w:rsid w:val="001115F4"/>
    <w:rsid w:val="00113BEE"/>
    <w:rsid w:val="00123DBB"/>
    <w:rsid w:val="001275EA"/>
    <w:rsid w:val="00140545"/>
    <w:rsid w:val="0015764B"/>
    <w:rsid w:val="00167476"/>
    <w:rsid w:val="00172989"/>
    <w:rsid w:val="001746AC"/>
    <w:rsid w:val="00176E0D"/>
    <w:rsid w:val="00177FA2"/>
    <w:rsid w:val="001913C0"/>
    <w:rsid w:val="00197657"/>
    <w:rsid w:val="001A0E7D"/>
    <w:rsid w:val="001A5D4C"/>
    <w:rsid w:val="001B5F18"/>
    <w:rsid w:val="001D08FF"/>
    <w:rsid w:val="001E639C"/>
    <w:rsid w:val="0020305A"/>
    <w:rsid w:val="00224BEE"/>
    <w:rsid w:val="002401A8"/>
    <w:rsid w:val="0024395B"/>
    <w:rsid w:val="002468CC"/>
    <w:rsid w:val="00251632"/>
    <w:rsid w:val="002602A1"/>
    <w:rsid w:val="00264EDA"/>
    <w:rsid w:val="002664F1"/>
    <w:rsid w:val="002745D7"/>
    <w:rsid w:val="0027740A"/>
    <w:rsid w:val="00281194"/>
    <w:rsid w:val="00281381"/>
    <w:rsid w:val="00294E54"/>
    <w:rsid w:val="00296D12"/>
    <w:rsid w:val="002A3A91"/>
    <w:rsid w:val="002B0429"/>
    <w:rsid w:val="002B53F1"/>
    <w:rsid w:val="002B7034"/>
    <w:rsid w:val="002D12E0"/>
    <w:rsid w:val="002D6D7D"/>
    <w:rsid w:val="002E094B"/>
    <w:rsid w:val="003006FF"/>
    <w:rsid w:val="00303284"/>
    <w:rsid w:val="00312013"/>
    <w:rsid w:val="003120AA"/>
    <w:rsid w:val="003126FD"/>
    <w:rsid w:val="00315A4B"/>
    <w:rsid w:val="003236C5"/>
    <w:rsid w:val="00326BE6"/>
    <w:rsid w:val="00335493"/>
    <w:rsid w:val="00341EBC"/>
    <w:rsid w:val="00342BC5"/>
    <w:rsid w:val="00343A9B"/>
    <w:rsid w:val="0035634A"/>
    <w:rsid w:val="00362D66"/>
    <w:rsid w:val="00365C72"/>
    <w:rsid w:val="003979A3"/>
    <w:rsid w:val="003A225A"/>
    <w:rsid w:val="003B65D6"/>
    <w:rsid w:val="003C4E74"/>
    <w:rsid w:val="003E4F93"/>
    <w:rsid w:val="003E6933"/>
    <w:rsid w:val="003F59DD"/>
    <w:rsid w:val="00402B15"/>
    <w:rsid w:val="00404C6A"/>
    <w:rsid w:val="004142FE"/>
    <w:rsid w:val="00415BA3"/>
    <w:rsid w:val="004220BC"/>
    <w:rsid w:val="004274AB"/>
    <w:rsid w:val="00431515"/>
    <w:rsid w:val="004334ED"/>
    <w:rsid w:val="004337CF"/>
    <w:rsid w:val="00434AF1"/>
    <w:rsid w:val="00441053"/>
    <w:rsid w:val="00451020"/>
    <w:rsid w:val="00462726"/>
    <w:rsid w:val="00463BB1"/>
    <w:rsid w:val="004657D4"/>
    <w:rsid w:val="0046628C"/>
    <w:rsid w:val="00470003"/>
    <w:rsid w:val="00471AA9"/>
    <w:rsid w:val="004A3763"/>
    <w:rsid w:val="004E0634"/>
    <w:rsid w:val="004E4CFA"/>
    <w:rsid w:val="004E6D9E"/>
    <w:rsid w:val="004E708D"/>
    <w:rsid w:val="004F5DF8"/>
    <w:rsid w:val="00507228"/>
    <w:rsid w:val="00510807"/>
    <w:rsid w:val="0051095F"/>
    <w:rsid w:val="00517DBE"/>
    <w:rsid w:val="005265C9"/>
    <w:rsid w:val="00554ADD"/>
    <w:rsid w:val="00554B59"/>
    <w:rsid w:val="00556EAA"/>
    <w:rsid w:val="005819EB"/>
    <w:rsid w:val="00596763"/>
    <w:rsid w:val="00596E1B"/>
    <w:rsid w:val="005974E0"/>
    <w:rsid w:val="005B09E8"/>
    <w:rsid w:val="005C6C3E"/>
    <w:rsid w:val="005C7463"/>
    <w:rsid w:val="005C7940"/>
    <w:rsid w:val="005D1FEB"/>
    <w:rsid w:val="005E5BFE"/>
    <w:rsid w:val="005E766D"/>
    <w:rsid w:val="005F0AC2"/>
    <w:rsid w:val="00605633"/>
    <w:rsid w:val="0062425D"/>
    <w:rsid w:val="00627E6B"/>
    <w:rsid w:val="0063455E"/>
    <w:rsid w:val="00636257"/>
    <w:rsid w:val="00641C96"/>
    <w:rsid w:val="00646E93"/>
    <w:rsid w:val="006727A3"/>
    <w:rsid w:val="006751E4"/>
    <w:rsid w:val="00687221"/>
    <w:rsid w:val="0069333A"/>
    <w:rsid w:val="00695072"/>
    <w:rsid w:val="006A3AC5"/>
    <w:rsid w:val="006A4B7A"/>
    <w:rsid w:val="006A4BEF"/>
    <w:rsid w:val="006A76F7"/>
    <w:rsid w:val="006B2418"/>
    <w:rsid w:val="006B6A19"/>
    <w:rsid w:val="006F4D2A"/>
    <w:rsid w:val="00730E4A"/>
    <w:rsid w:val="00744347"/>
    <w:rsid w:val="00744998"/>
    <w:rsid w:val="00751875"/>
    <w:rsid w:val="00757557"/>
    <w:rsid w:val="00773FB3"/>
    <w:rsid w:val="00774724"/>
    <w:rsid w:val="00777D57"/>
    <w:rsid w:val="00783814"/>
    <w:rsid w:val="007857BB"/>
    <w:rsid w:val="00786102"/>
    <w:rsid w:val="00792086"/>
    <w:rsid w:val="007B0C13"/>
    <w:rsid w:val="007B3E8B"/>
    <w:rsid w:val="007D7786"/>
    <w:rsid w:val="007E126E"/>
    <w:rsid w:val="007F76CF"/>
    <w:rsid w:val="0080244C"/>
    <w:rsid w:val="00806157"/>
    <w:rsid w:val="00806AE6"/>
    <w:rsid w:val="008072C8"/>
    <w:rsid w:val="008153CC"/>
    <w:rsid w:val="0081758B"/>
    <w:rsid w:val="0082625A"/>
    <w:rsid w:val="00836D31"/>
    <w:rsid w:val="0086321A"/>
    <w:rsid w:val="00877123"/>
    <w:rsid w:val="00877774"/>
    <w:rsid w:val="00877CAD"/>
    <w:rsid w:val="008816AC"/>
    <w:rsid w:val="0089264A"/>
    <w:rsid w:val="008B292C"/>
    <w:rsid w:val="008C0C71"/>
    <w:rsid w:val="008E423A"/>
    <w:rsid w:val="008E510C"/>
    <w:rsid w:val="008E6F6A"/>
    <w:rsid w:val="008F04CA"/>
    <w:rsid w:val="00915BEC"/>
    <w:rsid w:val="00920C93"/>
    <w:rsid w:val="00931FA5"/>
    <w:rsid w:val="00935914"/>
    <w:rsid w:val="00935F9D"/>
    <w:rsid w:val="00950DAB"/>
    <w:rsid w:val="00954A40"/>
    <w:rsid w:val="00957AFC"/>
    <w:rsid w:val="0096429D"/>
    <w:rsid w:val="00971E50"/>
    <w:rsid w:val="00986D30"/>
    <w:rsid w:val="00993F99"/>
    <w:rsid w:val="00995E90"/>
    <w:rsid w:val="009A60A7"/>
    <w:rsid w:val="009B65BF"/>
    <w:rsid w:val="009B6B2F"/>
    <w:rsid w:val="009B7A32"/>
    <w:rsid w:val="009E5342"/>
    <w:rsid w:val="009F1BAF"/>
    <w:rsid w:val="00A01509"/>
    <w:rsid w:val="00A03F35"/>
    <w:rsid w:val="00A05CFF"/>
    <w:rsid w:val="00A15A3D"/>
    <w:rsid w:val="00A231BF"/>
    <w:rsid w:val="00A24A82"/>
    <w:rsid w:val="00A3070D"/>
    <w:rsid w:val="00A30FB2"/>
    <w:rsid w:val="00A35222"/>
    <w:rsid w:val="00A50503"/>
    <w:rsid w:val="00A51BBD"/>
    <w:rsid w:val="00A65B06"/>
    <w:rsid w:val="00A70B22"/>
    <w:rsid w:val="00A87F3C"/>
    <w:rsid w:val="00AA4085"/>
    <w:rsid w:val="00AB3317"/>
    <w:rsid w:val="00AC2F87"/>
    <w:rsid w:val="00AD3F6D"/>
    <w:rsid w:val="00AD6423"/>
    <w:rsid w:val="00AE6678"/>
    <w:rsid w:val="00AE6C59"/>
    <w:rsid w:val="00AF2D13"/>
    <w:rsid w:val="00B01CD8"/>
    <w:rsid w:val="00B038F6"/>
    <w:rsid w:val="00B13F6E"/>
    <w:rsid w:val="00B26852"/>
    <w:rsid w:val="00B33F57"/>
    <w:rsid w:val="00B34424"/>
    <w:rsid w:val="00B4574E"/>
    <w:rsid w:val="00B56314"/>
    <w:rsid w:val="00B63C94"/>
    <w:rsid w:val="00B94993"/>
    <w:rsid w:val="00BA1700"/>
    <w:rsid w:val="00BB359E"/>
    <w:rsid w:val="00BC2B70"/>
    <w:rsid w:val="00BC776D"/>
    <w:rsid w:val="00BE6F40"/>
    <w:rsid w:val="00BF3E6F"/>
    <w:rsid w:val="00BF40E6"/>
    <w:rsid w:val="00C03D14"/>
    <w:rsid w:val="00C15482"/>
    <w:rsid w:val="00C157D2"/>
    <w:rsid w:val="00C242D7"/>
    <w:rsid w:val="00C26FC4"/>
    <w:rsid w:val="00C3188E"/>
    <w:rsid w:val="00C343A4"/>
    <w:rsid w:val="00C4374C"/>
    <w:rsid w:val="00C500E5"/>
    <w:rsid w:val="00C51C82"/>
    <w:rsid w:val="00C614AF"/>
    <w:rsid w:val="00C664AF"/>
    <w:rsid w:val="00C67451"/>
    <w:rsid w:val="00C80954"/>
    <w:rsid w:val="00C95335"/>
    <w:rsid w:val="00CA5E49"/>
    <w:rsid w:val="00CB6207"/>
    <w:rsid w:val="00CB660C"/>
    <w:rsid w:val="00CC0229"/>
    <w:rsid w:val="00CC0904"/>
    <w:rsid w:val="00CE391F"/>
    <w:rsid w:val="00CE6F83"/>
    <w:rsid w:val="00CE79FF"/>
    <w:rsid w:val="00CF4E6C"/>
    <w:rsid w:val="00D0517C"/>
    <w:rsid w:val="00D1125F"/>
    <w:rsid w:val="00D127CB"/>
    <w:rsid w:val="00D155B9"/>
    <w:rsid w:val="00D20474"/>
    <w:rsid w:val="00D24E90"/>
    <w:rsid w:val="00D264FF"/>
    <w:rsid w:val="00D265D0"/>
    <w:rsid w:val="00D47FE1"/>
    <w:rsid w:val="00D54920"/>
    <w:rsid w:val="00D8454F"/>
    <w:rsid w:val="00D86F63"/>
    <w:rsid w:val="00DB03FE"/>
    <w:rsid w:val="00DC198E"/>
    <w:rsid w:val="00DC652B"/>
    <w:rsid w:val="00DD4E2B"/>
    <w:rsid w:val="00E0032F"/>
    <w:rsid w:val="00E0057A"/>
    <w:rsid w:val="00E1499F"/>
    <w:rsid w:val="00E361B6"/>
    <w:rsid w:val="00E51810"/>
    <w:rsid w:val="00E568A0"/>
    <w:rsid w:val="00E56C5A"/>
    <w:rsid w:val="00E75FCF"/>
    <w:rsid w:val="00E8470C"/>
    <w:rsid w:val="00E9003A"/>
    <w:rsid w:val="00E9308B"/>
    <w:rsid w:val="00E96221"/>
    <w:rsid w:val="00EA0951"/>
    <w:rsid w:val="00EA758F"/>
    <w:rsid w:val="00EB1E08"/>
    <w:rsid w:val="00EB44E1"/>
    <w:rsid w:val="00EB71E2"/>
    <w:rsid w:val="00ED4525"/>
    <w:rsid w:val="00EE4A72"/>
    <w:rsid w:val="00F016F6"/>
    <w:rsid w:val="00F071EC"/>
    <w:rsid w:val="00F07941"/>
    <w:rsid w:val="00F1011F"/>
    <w:rsid w:val="00F11F11"/>
    <w:rsid w:val="00F12383"/>
    <w:rsid w:val="00F133B4"/>
    <w:rsid w:val="00F13FCC"/>
    <w:rsid w:val="00F16F44"/>
    <w:rsid w:val="00F2648E"/>
    <w:rsid w:val="00F31A8A"/>
    <w:rsid w:val="00F437A7"/>
    <w:rsid w:val="00F4486E"/>
    <w:rsid w:val="00F46C3E"/>
    <w:rsid w:val="00F47D95"/>
    <w:rsid w:val="00F55DFD"/>
    <w:rsid w:val="00F704C8"/>
    <w:rsid w:val="00F71E3A"/>
    <w:rsid w:val="00F7500F"/>
    <w:rsid w:val="00F75C5D"/>
    <w:rsid w:val="00F83257"/>
    <w:rsid w:val="00FA2D3D"/>
    <w:rsid w:val="00FA5439"/>
    <w:rsid w:val="00FB07DE"/>
    <w:rsid w:val="00FB15B8"/>
    <w:rsid w:val="00FB57B2"/>
    <w:rsid w:val="00FC2876"/>
    <w:rsid w:val="00FC6154"/>
    <w:rsid w:val="00FF1FE5"/>
    <w:rsid w:val="00FF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DF3D"/>
  <w15:docId w15:val="{55059361-F03B-4F54-8BC9-AF9F6D13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3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character" w:styleId="Hyperlink">
    <w:name w:val="Hyperlink"/>
    <w:basedOn w:val="DefaultParagraphFont"/>
    <w:uiPriority w:val="99"/>
    <w:unhideWhenUsed/>
    <w:rsid w:val="00FC2876"/>
    <w:rPr>
      <w:color w:val="0000EE" w:themeColor="hyperlink"/>
      <w:u w:val="single"/>
    </w:rPr>
  </w:style>
  <w:style w:type="character" w:styleId="FollowedHyperlink">
    <w:name w:val="FollowedHyperlink"/>
    <w:basedOn w:val="DefaultParagraphFont"/>
    <w:uiPriority w:val="99"/>
    <w:semiHidden/>
    <w:unhideWhenUsed/>
    <w:rsid w:val="00931FA5"/>
    <w:rPr>
      <w:color w:val="990099" w:themeColor="followedHyperlink"/>
      <w:u w:val="single"/>
    </w:rPr>
  </w:style>
  <w:style w:type="paragraph" w:customStyle="1" w:styleId="Default">
    <w:name w:val="Default"/>
    <w:rsid w:val="00BF40E6"/>
    <w:pPr>
      <w:autoSpaceDE w:val="0"/>
      <w:autoSpaceDN w:val="0"/>
      <w:adjustRightInd w:val="0"/>
      <w:spacing w:after="0" w:line="240" w:lineRule="auto"/>
    </w:pPr>
    <w:rPr>
      <w:rFonts w:ascii="Tahoma" w:hAnsi="Tahoma" w:cs="Tahoma"/>
      <w:color w:val="000000"/>
      <w:sz w:val="24"/>
      <w:szCs w:val="24"/>
    </w:rPr>
  </w:style>
  <w:style w:type="paragraph" w:styleId="Revision">
    <w:name w:val="Revision"/>
    <w:hidden/>
    <w:uiPriority w:val="99"/>
    <w:semiHidden/>
    <w:rsid w:val="00E8470C"/>
    <w:pPr>
      <w:spacing w:after="0" w:line="240" w:lineRule="auto"/>
    </w:pPr>
  </w:style>
  <w:style w:type="character" w:styleId="UnresolvedMention">
    <w:name w:val="Unresolved Mention"/>
    <w:basedOn w:val="DefaultParagraphFont"/>
    <w:uiPriority w:val="99"/>
    <w:semiHidden/>
    <w:unhideWhenUsed/>
    <w:rsid w:val="00993F99"/>
    <w:rPr>
      <w:color w:val="605E5C"/>
      <w:shd w:val="clear" w:color="auto" w:fill="E1DFDD"/>
    </w:rPr>
  </w:style>
  <w:style w:type="paragraph" w:styleId="NormalWeb">
    <w:name w:val="Normal (Web)"/>
    <w:basedOn w:val="Normal"/>
    <w:uiPriority w:val="99"/>
    <w:semiHidden/>
    <w:unhideWhenUsed/>
    <w:rsid w:val="00F437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22430812">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 w:id="169110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schoolbus.net/article/prejudicerelated-incident-report/4984" TargetMode="External"/></Relationships>
</file>

<file path=word/theme/theme1.xml><?xml version="1.0" encoding="utf-8"?>
<a:theme xmlns:a="http://schemas.openxmlformats.org/drawingml/2006/main" name="Office Theme">
  <a:themeElements>
    <a:clrScheme name="TSB 2022">
      <a:dk1>
        <a:sysClr val="windowText" lastClr="000000"/>
      </a:dk1>
      <a:lt1>
        <a:sysClr val="window" lastClr="FFFFFF"/>
      </a:lt1>
      <a:dk2>
        <a:srgbClr val="44546A"/>
      </a:dk2>
      <a:lt2>
        <a:srgbClr val="E7E6E6"/>
      </a:lt2>
      <a:accent1>
        <a:srgbClr val="FF6900"/>
      </a:accent1>
      <a:accent2>
        <a:srgbClr val="041E42"/>
      </a:accent2>
      <a:accent3>
        <a:srgbClr val="47D7AC"/>
      </a:accent3>
      <a:accent4>
        <a:srgbClr val="ECECEC"/>
      </a:accent4>
      <a:accent5>
        <a:srgbClr val="B1B1B1"/>
      </a:accent5>
      <a:accent6>
        <a:srgbClr val="FFFFFF"/>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0AE54-7FD0-4F1C-AF9E-A722E5D8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Andrew</dc:creator>
  <cp:lastModifiedBy>B McManus</cp:lastModifiedBy>
  <cp:revision>4</cp:revision>
  <dcterms:created xsi:type="dcterms:W3CDTF">2026-09-07T12:08:00Z</dcterms:created>
  <dcterms:modified xsi:type="dcterms:W3CDTF">2026-09-07T12:10:00Z</dcterms:modified>
</cp:coreProperties>
</file>